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63A579A8"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50C7F">
        <w:rPr>
          <w:rFonts w:ascii="Arial" w:hAnsi="Arial" w:cs="Arial"/>
          <w:b/>
          <w:sz w:val="24"/>
          <w:szCs w:val="24"/>
          <w:lang w:eastAsia="zh-CN"/>
        </w:rPr>
        <w:t>11</w:t>
      </w:r>
      <w:r w:rsidR="007E41E1">
        <w:rPr>
          <w:rFonts w:ascii="Arial" w:hAnsi="Arial" w:cs="Arial"/>
          <w:b/>
          <w:sz w:val="24"/>
          <w:szCs w:val="24"/>
          <w:lang w:eastAsia="zh-CN"/>
        </w:rPr>
        <w:t>1</w:t>
      </w:r>
      <w:r w:rsidRPr="00377591">
        <w:rPr>
          <w:rFonts w:ascii="Arial" w:eastAsia="MS Mincho" w:hAnsi="Arial" w:cs="Arial"/>
          <w:b/>
          <w:sz w:val="24"/>
          <w:szCs w:val="24"/>
        </w:rPr>
        <w:tab/>
      </w:r>
      <w:r w:rsidR="00950C7F" w:rsidRPr="00950C7F">
        <w:rPr>
          <w:rFonts w:ascii="Arial" w:eastAsia="MS Mincho" w:hAnsi="Arial" w:cs="Arial"/>
          <w:b/>
          <w:sz w:val="24"/>
          <w:szCs w:val="24"/>
        </w:rPr>
        <w:t>R4-</w:t>
      </w:r>
      <w:r w:rsidR="00775E14" w:rsidRPr="00950C7F">
        <w:rPr>
          <w:rFonts w:ascii="Arial" w:eastAsia="MS Mincho" w:hAnsi="Arial" w:cs="Arial"/>
          <w:b/>
          <w:sz w:val="24"/>
          <w:szCs w:val="24"/>
        </w:rPr>
        <w:t>24</w:t>
      </w:r>
      <w:r w:rsidR="00775E14">
        <w:rPr>
          <w:rFonts w:ascii="Arial" w:eastAsia="MS Mincho" w:hAnsi="Arial" w:cs="Arial"/>
          <w:b/>
          <w:sz w:val="24"/>
          <w:szCs w:val="24"/>
        </w:rPr>
        <w:t>10689</w:t>
      </w:r>
    </w:p>
    <w:p w14:paraId="0ED16545" w14:textId="3256887E" w:rsidR="0068254F" w:rsidRPr="00881E60" w:rsidRDefault="007E41E1" w:rsidP="0068254F">
      <w:pPr>
        <w:tabs>
          <w:tab w:val="right" w:pos="10440"/>
          <w:tab w:val="right" w:pos="13323"/>
        </w:tabs>
        <w:spacing w:afterLines="100" w:after="240"/>
        <w:rPr>
          <w:rFonts w:ascii="Arial" w:hAnsi="Arial" w:cs="Arial"/>
          <w:b/>
          <w:sz w:val="24"/>
          <w:szCs w:val="24"/>
          <w:lang w:val="en-US" w:eastAsia="zh-CN"/>
        </w:rPr>
      </w:pPr>
      <w:r w:rsidRPr="007E41E1">
        <w:rPr>
          <w:rFonts w:ascii="Arial" w:hAnsi="Arial"/>
          <w:b/>
          <w:sz w:val="24"/>
          <w:szCs w:val="24"/>
          <w:lang w:eastAsia="zh-CN"/>
        </w:rPr>
        <w:t>Fukuoka, Japan, May 20 - 24, 2024</w:t>
      </w:r>
    </w:p>
    <w:p w14:paraId="1226C057" w14:textId="5486F5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50C7F">
        <w:rPr>
          <w:rFonts w:ascii="Arial" w:hAnsi="Arial" w:cs="Arial"/>
          <w:sz w:val="22"/>
          <w:lang w:eastAsia="zh-CN"/>
        </w:rPr>
        <w:t xml:space="preserve">WF </w:t>
      </w:r>
      <w:r w:rsidR="00950C7F" w:rsidRPr="00950C7F">
        <w:rPr>
          <w:rFonts w:ascii="Arial" w:hAnsi="Arial" w:cs="Arial"/>
          <w:sz w:val="22"/>
          <w:lang w:eastAsia="zh-CN"/>
        </w:rPr>
        <w:t xml:space="preserve">on </w:t>
      </w:r>
      <w:r w:rsidR="001C2F65">
        <w:rPr>
          <w:rFonts w:ascii="Arial" w:hAnsi="Arial" w:cs="Arial"/>
          <w:sz w:val="22"/>
          <w:lang w:eastAsia="zh-CN"/>
        </w:rPr>
        <w:t>power domain enhancements</w:t>
      </w:r>
    </w:p>
    <w:p w14:paraId="73AD8CE3" w14:textId="196FC71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B55F6">
        <w:rPr>
          <w:rFonts w:ascii="Arial" w:hAnsi="Arial" w:cs="Arial"/>
          <w:sz w:val="22"/>
          <w:lang w:eastAsia="zh-CN"/>
        </w:rPr>
        <w:t>10.1.2</w:t>
      </w:r>
    </w:p>
    <w:p w14:paraId="6402E503" w14:textId="189E8F6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C2F65">
        <w:rPr>
          <w:rFonts w:ascii="Arial" w:hAnsi="Arial" w:cs="Arial"/>
          <w:b/>
          <w:sz w:val="22"/>
        </w:rPr>
        <w:t>Huawei, HiSilicon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7DFF694C" w:rsidR="00EF3FF4" w:rsidRPr="00AB3D40" w:rsidRDefault="003960CF" w:rsidP="000E1B46">
      <w:pPr>
        <w:pStyle w:val="1"/>
        <w:jc w:val="both"/>
        <w:rPr>
          <w:lang w:eastAsia="zh-CN"/>
        </w:rPr>
      </w:pPr>
      <w:r>
        <w:t xml:space="preserve">1. </w:t>
      </w:r>
      <w:r w:rsidR="0021761F" w:rsidRPr="0021761F">
        <w:rPr>
          <w:rFonts w:hint="eastAsia"/>
        </w:rPr>
        <w:t>P</w:t>
      </w:r>
      <w:r w:rsidR="00AD6F8C" w:rsidRPr="00AD6F8C">
        <w:t>ower domain enhancements for single carrier</w:t>
      </w:r>
    </w:p>
    <w:p w14:paraId="21086110" w14:textId="7A01CADD" w:rsidR="0021761F" w:rsidRPr="00431D02" w:rsidRDefault="00AC5FFE" w:rsidP="0021761F">
      <w:pPr>
        <w:pStyle w:val="2"/>
        <w:rPr>
          <w:sz w:val="24"/>
          <w:lang w:eastAsia="zh-CN"/>
        </w:rPr>
      </w:pPr>
      <w:r>
        <w:rPr>
          <w:sz w:val="24"/>
        </w:rPr>
        <w:t>1</w:t>
      </w:r>
      <w:r w:rsidR="0021761F">
        <w:rPr>
          <w:sz w:val="24"/>
        </w:rPr>
        <w:t>.1</w:t>
      </w:r>
      <w:r w:rsidR="0021761F" w:rsidRPr="00431D02">
        <w:rPr>
          <w:sz w:val="24"/>
        </w:rPr>
        <w:t xml:space="preserve"> </w:t>
      </w:r>
      <w:r>
        <w:rPr>
          <w:sz w:val="24"/>
        </w:rPr>
        <w:t>Consideration on relaxation of</w:t>
      </w:r>
      <w:r w:rsidR="009A1B67">
        <w:rPr>
          <w:sz w:val="24"/>
        </w:rPr>
        <w:t xml:space="preserve"> requirements for </w:t>
      </w:r>
      <w:r>
        <w:rPr>
          <w:sz w:val="24"/>
        </w:rPr>
        <w:t>identified scenarios</w:t>
      </w:r>
    </w:p>
    <w:p w14:paraId="2CDBB6BB" w14:textId="1990CBE4" w:rsidR="0021761F" w:rsidRDefault="00AC5FFE" w:rsidP="0021761F">
      <w:pPr>
        <w:pStyle w:val="B1"/>
        <w:ind w:left="0" w:firstLine="0"/>
        <w:rPr>
          <w:b/>
          <w:lang w:eastAsia="zh-CN"/>
        </w:rPr>
      </w:pPr>
      <w:r>
        <w:rPr>
          <w:b/>
          <w:lang w:eastAsia="zh-CN"/>
        </w:rPr>
        <w:t>Agreement in main session</w:t>
      </w:r>
      <w:r w:rsidR="0021761F">
        <w:rPr>
          <w:b/>
          <w:lang w:eastAsia="zh-CN"/>
        </w:rPr>
        <w:t xml:space="preserve">: </w:t>
      </w:r>
    </w:p>
    <w:p w14:paraId="4A9E8236" w14:textId="77777777" w:rsidR="00AC5FFE" w:rsidRPr="00650AB8" w:rsidRDefault="00AC5FFE" w:rsidP="00AC5FFE">
      <w:pPr>
        <w:pStyle w:val="af"/>
        <w:numPr>
          <w:ilvl w:val="0"/>
          <w:numId w:val="33"/>
        </w:numPr>
        <w:ind w:firstLineChars="0"/>
        <w:rPr>
          <w:iCs/>
          <w:lang w:eastAsia="zh-CN"/>
        </w:rPr>
      </w:pPr>
      <w:r w:rsidRPr="00650AB8">
        <w:rPr>
          <w:rFonts w:eastAsiaTheme="minorEastAsia"/>
          <w:iCs/>
          <w:lang w:eastAsia="zh-CN"/>
        </w:rPr>
        <w:t xml:space="preserve">No relaxation of level of spurious emission requirements </w:t>
      </w:r>
    </w:p>
    <w:p w14:paraId="3DF61C19" w14:textId="77777777" w:rsidR="00AC5FFE" w:rsidRPr="00650AB8" w:rsidRDefault="00AC5FFE" w:rsidP="00AC5FFE">
      <w:pPr>
        <w:pStyle w:val="af"/>
        <w:numPr>
          <w:ilvl w:val="1"/>
          <w:numId w:val="33"/>
        </w:numPr>
        <w:ind w:firstLineChars="0"/>
        <w:rPr>
          <w:iCs/>
          <w:lang w:eastAsia="zh-CN"/>
        </w:rPr>
      </w:pPr>
      <w:r w:rsidRPr="00650AB8">
        <w:rPr>
          <w:rFonts w:eastAsiaTheme="minorEastAsia" w:hint="eastAsia"/>
          <w:iCs/>
          <w:lang w:eastAsia="zh-CN"/>
        </w:rPr>
        <w:t>F</w:t>
      </w:r>
      <w:r w:rsidRPr="00650AB8">
        <w:rPr>
          <w:rFonts w:eastAsiaTheme="minorEastAsia"/>
          <w:iCs/>
          <w:lang w:eastAsia="zh-CN"/>
        </w:rPr>
        <w:t>FS on whether to change the spurious emission boundary</w:t>
      </w:r>
    </w:p>
    <w:p w14:paraId="51BF4FB5" w14:textId="77777777" w:rsidR="00431D02" w:rsidRPr="00AC5FFE" w:rsidRDefault="00431D02" w:rsidP="000E1B46">
      <w:pPr>
        <w:pStyle w:val="B1"/>
        <w:ind w:left="0" w:firstLine="0"/>
        <w:rPr>
          <w:rFonts w:eastAsiaTheme="minorEastAsia"/>
          <w:lang w:eastAsia="zh-CN"/>
        </w:rPr>
      </w:pPr>
    </w:p>
    <w:p w14:paraId="179DFD57" w14:textId="31D066A3" w:rsidR="003960CF" w:rsidRPr="0021761F" w:rsidRDefault="00AC5FFE" w:rsidP="0021761F">
      <w:pPr>
        <w:pStyle w:val="2"/>
        <w:rPr>
          <w:sz w:val="24"/>
        </w:rPr>
      </w:pPr>
      <w:r>
        <w:rPr>
          <w:sz w:val="24"/>
        </w:rPr>
        <w:t>1</w:t>
      </w:r>
      <w:r w:rsidR="0021761F">
        <w:rPr>
          <w:sz w:val="24"/>
        </w:rPr>
        <w:t>.</w:t>
      </w:r>
      <w:r w:rsidR="003960CF" w:rsidRPr="0021761F">
        <w:rPr>
          <w:sz w:val="24"/>
        </w:rPr>
        <w:t>2.</w:t>
      </w:r>
      <w:r w:rsidR="000E1B46" w:rsidRPr="0021761F">
        <w:rPr>
          <w:sz w:val="24"/>
        </w:rPr>
        <w:t xml:space="preserve"> </w:t>
      </w:r>
      <w:r w:rsidR="00101347" w:rsidRPr="00101347">
        <w:rPr>
          <w:sz w:val="24"/>
        </w:rPr>
        <w:t>Mechanisms for enabling MPR reduction and/or power boosting</w:t>
      </w:r>
    </w:p>
    <w:p w14:paraId="5730E6E8" w14:textId="77777777" w:rsidR="00FA7783" w:rsidRDefault="003960CF" w:rsidP="003960CF">
      <w:pPr>
        <w:overflowPunct/>
        <w:autoSpaceDE/>
        <w:autoSpaceDN/>
        <w:adjustRightInd/>
        <w:spacing w:after="120"/>
        <w:textAlignment w:val="auto"/>
        <w:rPr>
          <w:rFonts w:eastAsia="宋体"/>
          <w:color w:val="0070C0"/>
          <w:szCs w:val="24"/>
          <w:lang w:eastAsia="zh-CN"/>
        </w:rPr>
      </w:pPr>
      <w:r>
        <w:rPr>
          <w:b/>
          <w:lang w:eastAsia="zh-CN"/>
        </w:rPr>
        <w:t>Way forward:</w:t>
      </w:r>
      <w:r>
        <w:rPr>
          <w:rFonts w:eastAsia="宋体"/>
          <w:color w:val="0070C0"/>
          <w:szCs w:val="24"/>
          <w:lang w:eastAsia="zh-CN"/>
        </w:rPr>
        <w:t xml:space="preserve"> </w:t>
      </w:r>
    </w:p>
    <w:p w14:paraId="0EBBFF94" w14:textId="56EC8CB3" w:rsidR="00101347" w:rsidRPr="00101347" w:rsidRDefault="00101347" w:rsidP="00101347">
      <w:pPr>
        <w:pStyle w:val="af"/>
        <w:numPr>
          <w:ilvl w:val="0"/>
          <w:numId w:val="32"/>
        </w:numPr>
        <w:overflowPunct/>
        <w:autoSpaceDE/>
        <w:autoSpaceDN/>
        <w:adjustRightInd/>
        <w:spacing w:after="120"/>
        <w:ind w:firstLineChars="0"/>
        <w:textAlignment w:val="auto"/>
        <w:rPr>
          <w:rFonts w:eastAsia="宋体"/>
          <w:szCs w:val="24"/>
          <w:lang w:eastAsia="zh-CN"/>
        </w:rPr>
      </w:pPr>
      <w:r w:rsidRPr="00101347">
        <w:rPr>
          <w:rFonts w:eastAsia="宋体"/>
          <w:szCs w:val="24"/>
          <w:lang w:eastAsia="zh-CN"/>
        </w:rPr>
        <w:t>Study the approach to convert full RB allocation in UE CBW to “inner RB allocation” with an extended UE BW, e.g. each side of the UE BW is equal to ½ of the UE BW, inside a larger BS CBW as starting point with consideration of the following aspects</w:t>
      </w:r>
    </w:p>
    <w:p w14:paraId="5D48982C" w14:textId="3BCBA7CC" w:rsidR="00101347" w:rsidRPr="00101347" w:rsidRDefault="00101347" w:rsidP="00101347">
      <w:pPr>
        <w:pStyle w:val="af"/>
        <w:numPr>
          <w:ilvl w:val="1"/>
          <w:numId w:val="32"/>
        </w:numPr>
        <w:overflowPunct/>
        <w:autoSpaceDE/>
        <w:autoSpaceDN/>
        <w:adjustRightInd/>
        <w:spacing w:after="120"/>
        <w:ind w:firstLineChars="0"/>
        <w:textAlignment w:val="auto"/>
        <w:rPr>
          <w:rFonts w:eastAsia="宋体"/>
          <w:szCs w:val="24"/>
          <w:lang w:eastAsia="zh-CN"/>
        </w:rPr>
      </w:pPr>
      <w:r w:rsidRPr="00101347">
        <w:rPr>
          <w:rFonts w:eastAsia="宋体"/>
          <w:szCs w:val="24"/>
          <w:lang w:eastAsia="zh-CN"/>
        </w:rPr>
        <w:t>The edge of the extended UE BW, i.e. the UE CBW plus the shifted frequency symmetrically at each side of the UE CBW, should be inside BS CBW or at least aligned with the BS CBW edge</w:t>
      </w:r>
    </w:p>
    <w:p w14:paraId="4502ADCB" w14:textId="2ED4D3C6" w:rsidR="00101347" w:rsidRPr="00101347" w:rsidRDefault="00101347" w:rsidP="00101347">
      <w:pPr>
        <w:pStyle w:val="af"/>
        <w:numPr>
          <w:ilvl w:val="2"/>
          <w:numId w:val="32"/>
        </w:numPr>
        <w:overflowPunct/>
        <w:autoSpaceDE/>
        <w:autoSpaceDN/>
        <w:adjustRightInd/>
        <w:spacing w:after="120"/>
        <w:ind w:firstLineChars="0"/>
        <w:textAlignment w:val="auto"/>
        <w:rPr>
          <w:rFonts w:eastAsia="宋体"/>
          <w:szCs w:val="24"/>
          <w:lang w:eastAsia="zh-CN"/>
        </w:rPr>
      </w:pPr>
      <w:r w:rsidRPr="00101347">
        <w:rPr>
          <w:rFonts w:eastAsia="宋体" w:hint="eastAsia"/>
          <w:szCs w:val="24"/>
          <w:lang w:eastAsia="zh-CN"/>
        </w:rPr>
        <w:t>①</w:t>
      </w:r>
      <w:r w:rsidRPr="00101347">
        <w:rPr>
          <w:rFonts w:eastAsia="宋体" w:hint="eastAsia"/>
          <w:szCs w:val="24"/>
          <w:lang w:eastAsia="zh-CN"/>
        </w:rPr>
        <w:t xml:space="preserve"> F</w:t>
      </w:r>
      <w:r w:rsidRPr="00101347">
        <w:rPr>
          <w:rFonts w:eastAsia="宋体"/>
          <w:szCs w:val="24"/>
          <w:lang w:eastAsia="zh-CN"/>
        </w:rPr>
        <w:t>FS feasibility of case where extended UE CBW edge exceeds the BS CBW edge</w:t>
      </w:r>
      <w:r w:rsidRPr="00101347">
        <w:rPr>
          <w:rFonts w:eastAsia="宋体" w:hint="eastAsia"/>
          <w:szCs w:val="24"/>
          <w:lang w:eastAsia="zh-CN"/>
        </w:rPr>
        <w:t>,</w:t>
      </w:r>
      <w:r w:rsidRPr="00101347">
        <w:rPr>
          <w:rFonts w:eastAsia="宋体"/>
          <w:szCs w:val="24"/>
          <w:lang w:eastAsia="zh-CN"/>
        </w:rPr>
        <w:t xml:space="preserve"> i.e. gap between edges of UE CBW and BS CBW &lt; 1/2 UE CBW</w:t>
      </w:r>
    </w:p>
    <w:p w14:paraId="12D22E79" w14:textId="1FD054DB" w:rsidR="00101347" w:rsidRPr="00101347" w:rsidRDefault="00101347" w:rsidP="00101347">
      <w:pPr>
        <w:pStyle w:val="af"/>
        <w:numPr>
          <w:ilvl w:val="2"/>
          <w:numId w:val="32"/>
        </w:numPr>
        <w:overflowPunct/>
        <w:autoSpaceDE/>
        <w:autoSpaceDN/>
        <w:adjustRightInd/>
        <w:spacing w:after="120"/>
        <w:ind w:firstLineChars="0"/>
        <w:textAlignment w:val="auto"/>
        <w:rPr>
          <w:rFonts w:eastAsia="宋体"/>
          <w:szCs w:val="24"/>
          <w:lang w:eastAsia="zh-CN"/>
        </w:rPr>
      </w:pPr>
      <w:r w:rsidRPr="00101347">
        <w:rPr>
          <w:rFonts w:eastAsia="宋体" w:hint="eastAsia"/>
          <w:szCs w:val="24"/>
          <w:lang w:eastAsia="zh-CN"/>
        </w:rPr>
        <w:t>②</w:t>
      </w:r>
      <w:r w:rsidRPr="00101347">
        <w:rPr>
          <w:rFonts w:eastAsia="宋体" w:hint="eastAsia"/>
          <w:szCs w:val="24"/>
          <w:lang w:eastAsia="zh-CN"/>
        </w:rPr>
        <w:t xml:space="preserve"> F</w:t>
      </w:r>
      <w:r w:rsidRPr="00101347">
        <w:rPr>
          <w:rFonts w:eastAsia="宋体"/>
          <w:szCs w:val="24"/>
          <w:lang w:eastAsia="zh-CN"/>
        </w:rPr>
        <w:t>FS whether IBE is used between edges of UE CBW and BS CBW or between edges of UE CBW and extended UE CBW</w:t>
      </w:r>
    </w:p>
    <w:p w14:paraId="244D96C0" w14:textId="328C3D31" w:rsidR="00101347" w:rsidRPr="00101347" w:rsidRDefault="00101347" w:rsidP="00101347">
      <w:pPr>
        <w:pStyle w:val="af"/>
        <w:numPr>
          <w:ilvl w:val="2"/>
          <w:numId w:val="32"/>
        </w:numPr>
        <w:overflowPunct/>
        <w:autoSpaceDE/>
        <w:autoSpaceDN/>
        <w:adjustRightInd/>
        <w:spacing w:after="120"/>
        <w:ind w:firstLineChars="0"/>
        <w:textAlignment w:val="auto"/>
        <w:rPr>
          <w:rFonts w:eastAsia="宋体"/>
          <w:szCs w:val="24"/>
          <w:lang w:eastAsia="zh-CN"/>
        </w:rPr>
      </w:pPr>
      <w:r w:rsidRPr="00101347">
        <w:rPr>
          <w:rFonts w:eastAsia="宋体" w:hint="eastAsia"/>
          <w:szCs w:val="24"/>
          <w:lang w:eastAsia="zh-CN"/>
        </w:rPr>
        <w:t>③</w:t>
      </w:r>
      <w:r w:rsidRPr="00101347">
        <w:rPr>
          <w:rFonts w:eastAsia="宋体" w:hint="eastAsia"/>
          <w:szCs w:val="24"/>
          <w:lang w:eastAsia="zh-CN"/>
        </w:rPr>
        <w:t xml:space="preserve"> F</w:t>
      </w:r>
      <w:r w:rsidRPr="00101347">
        <w:rPr>
          <w:rFonts w:eastAsia="宋体"/>
          <w:szCs w:val="24"/>
          <w:lang w:eastAsia="zh-CN"/>
        </w:rPr>
        <w:t xml:space="preserve">FS ACLR and SEM are applicable from the edge of extended UE CBW or edge of BS CBW, i.e. the start </w:t>
      </w:r>
      <w:proofErr w:type="gramStart"/>
      <w:r w:rsidRPr="00101347">
        <w:rPr>
          <w:rFonts w:eastAsia="宋体"/>
          <w:szCs w:val="24"/>
          <w:lang w:eastAsia="zh-CN"/>
        </w:rPr>
        <w:t>point</w:t>
      </w:r>
      <w:proofErr w:type="gramEnd"/>
      <w:r w:rsidRPr="00101347">
        <w:rPr>
          <w:rFonts w:eastAsia="宋体"/>
          <w:szCs w:val="24"/>
          <w:lang w:eastAsia="zh-CN"/>
        </w:rPr>
        <w:t xml:space="preserve"> of </w:t>
      </w:r>
      <w:proofErr w:type="spellStart"/>
      <w:r w:rsidRPr="00101347">
        <w:rPr>
          <w:rFonts w:eastAsia="宋体"/>
          <w:szCs w:val="24"/>
          <w:lang w:eastAsia="zh-CN"/>
        </w:rPr>
        <w:t>Δf</w:t>
      </w:r>
      <w:r w:rsidRPr="00101347">
        <w:rPr>
          <w:rFonts w:eastAsia="宋体"/>
          <w:szCs w:val="24"/>
          <w:vertAlign w:val="subscript"/>
          <w:lang w:eastAsia="zh-CN"/>
        </w:rPr>
        <w:t>OOB</w:t>
      </w:r>
      <w:proofErr w:type="spellEnd"/>
    </w:p>
    <w:p w14:paraId="4F9CFF78" w14:textId="567923FE" w:rsidR="00101347" w:rsidRPr="00101347" w:rsidRDefault="00101347" w:rsidP="00101347">
      <w:pPr>
        <w:pStyle w:val="af"/>
        <w:numPr>
          <w:ilvl w:val="2"/>
          <w:numId w:val="32"/>
        </w:numPr>
        <w:overflowPunct/>
        <w:autoSpaceDE/>
        <w:autoSpaceDN/>
        <w:adjustRightInd/>
        <w:spacing w:after="120"/>
        <w:ind w:firstLineChars="0"/>
        <w:textAlignment w:val="auto"/>
        <w:rPr>
          <w:rFonts w:eastAsia="宋体"/>
          <w:szCs w:val="24"/>
          <w:lang w:eastAsia="zh-CN"/>
        </w:rPr>
      </w:pPr>
      <w:r w:rsidRPr="00101347">
        <w:rPr>
          <w:rFonts w:eastAsia="宋体" w:hint="eastAsia"/>
          <w:szCs w:val="24"/>
          <w:lang w:eastAsia="zh-CN"/>
        </w:rPr>
        <w:t>④</w:t>
      </w:r>
      <w:r w:rsidRPr="00101347">
        <w:rPr>
          <w:rFonts w:eastAsia="宋体" w:hint="eastAsia"/>
          <w:szCs w:val="24"/>
          <w:lang w:eastAsia="zh-CN"/>
        </w:rPr>
        <w:t xml:space="preserve"> F</w:t>
      </w:r>
      <w:r w:rsidRPr="00101347">
        <w:rPr>
          <w:rFonts w:eastAsia="宋体"/>
          <w:szCs w:val="24"/>
          <w:lang w:eastAsia="zh-CN"/>
        </w:rPr>
        <w:t xml:space="preserve">FS integral region </w:t>
      </w:r>
      <w:r w:rsidR="00B02D20">
        <w:rPr>
          <w:rFonts w:eastAsia="宋体"/>
          <w:szCs w:val="24"/>
          <w:lang w:eastAsia="zh-CN"/>
        </w:rPr>
        <w:t xml:space="preserve">and boundary </w:t>
      </w:r>
      <w:r w:rsidRPr="00101347">
        <w:rPr>
          <w:rFonts w:eastAsia="宋体"/>
          <w:szCs w:val="24"/>
          <w:lang w:eastAsia="zh-CN"/>
        </w:rPr>
        <w:t>of OOBE is based on extended UE CBW or UE CBW</w:t>
      </w:r>
    </w:p>
    <w:p w14:paraId="55016F84" w14:textId="77777777" w:rsidR="00101347" w:rsidRDefault="00101347" w:rsidP="00101347">
      <w:pPr>
        <w:spacing w:after="120"/>
        <w:jc w:val="center"/>
        <w:rPr>
          <w:color w:val="0070C0"/>
          <w:szCs w:val="24"/>
          <w:lang w:eastAsia="zh-CN"/>
        </w:rPr>
      </w:pPr>
      <w:r>
        <w:rPr>
          <w:noProof/>
          <w:color w:val="0070C0"/>
          <w:szCs w:val="24"/>
          <w:lang w:val="en-US" w:eastAsia="zh-CN"/>
        </w:rPr>
        <w:drawing>
          <wp:inline distT="0" distB="0" distL="0" distR="0" wp14:anchorId="6CFBD609" wp14:editId="12A8296D">
            <wp:extent cx="4603749" cy="2590702"/>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03749" cy="2590702"/>
                    </a:xfrm>
                    <a:prstGeom prst="rect">
                      <a:avLst/>
                    </a:prstGeom>
                    <a:noFill/>
                  </pic:spPr>
                </pic:pic>
              </a:graphicData>
            </a:graphic>
          </wp:inline>
        </w:drawing>
      </w:r>
    </w:p>
    <w:p w14:paraId="06CBAC4B" w14:textId="331FFB63" w:rsidR="003960CF" w:rsidRPr="00101347" w:rsidRDefault="00101347" w:rsidP="00101347">
      <w:pPr>
        <w:pStyle w:val="af"/>
        <w:numPr>
          <w:ilvl w:val="0"/>
          <w:numId w:val="32"/>
        </w:numPr>
        <w:overflowPunct/>
        <w:autoSpaceDE/>
        <w:autoSpaceDN/>
        <w:adjustRightInd/>
        <w:spacing w:after="120"/>
        <w:ind w:firstLineChars="0"/>
        <w:textAlignment w:val="auto"/>
        <w:rPr>
          <w:rFonts w:eastAsia="宋体"/>
          <w:szCs w:val="24"/>
          <w:lang w:eastAsia="zh-CN"/>
        </w:rPr>
      </w:pPr>
      <w:r w:rsidRPr="00101347">
        <w:rPr>
          <w:rFonts w:eastAsia="宋体"/>
          <w:szCs w:val="24"/>
          <w:lang w:eastAsia="zh-CN"/>
        </w:rPr>
        <w:t>Other mechanisms are not precluded</w:t>
      </w:r>
    </w:p>
    <w:p w14:paraId="4C091EE2" w14:textId="53F11CE1" w:rsidR="00951DD8" w:rsidRPr="00020A46" w:rsidRDefault="00951DD8" w:rsidP="00020A46">
      <w:pPr>
        <w:rPr>
          <w:rFonts w:eastAsiaTheme="minorEastAsia"/>
          <w:lang w:eastAsia="zh-CN"/>
        </w:rPr>
      </w:pPr>
    </w:p>
    <w:p w14:paraId="42EF6E62" w14:textId="5DAE55DB" w:rsidR="00020A46" w:rsidRPr="00020A46" w:rsidRDefault="00AC5FFE" w:rsidP="00020A46">
      <w:pPr>
        <w:pStyle w:val="2"/>
        <w:rPr>
          <w:sz w:val="24"/>
        </w:rPr>
      </w:pPr>
      <w:r>
        <w:rPr>
          <w:sz w:val="24"/>
        </w:rPr>
        <w:lastRenderedPageBreak/>
        <w:t xml:space="preserve">1.3 </w:t>
      </w:r>
      <w:r w:rsidR="00020A46" w:rsidRPr="00020A46">
        <w:rPr>
          <w:sz w:val="24"/>
        </w:rPr>
        <w:t>Simulation assumption for power boosting and/or MPR reduction</w:t>
      </w:r>
    </w:p>
    <w:p w14:paraId="18124E9D" w14:textId="0D64C877" w:rsidR="00020A46" w:rsidRPr="00020A46" w:rsidRDefault="00020A46" w:rsidP="00020A46">
      <w:pPr>
        <w:overflowPunct/>
        <w:autoSpaceDE/>
        <w:autoSpaceDN/>
        <w:adjustRightInd/>
        <w:spacing w:after="120"/>
        <w:textAlignment w:val="auto"/>
        <w:rPr>
          <w:b/>
          <w:lang w:eastAsia="zh-CN"/>
        </w:rPr>
      </w:pPr>
      <w:r w:rsidRPr="00020A46">
        <w:rPr>
          <w:b/>
          <w:lang w:eastAsia="zh-CN"/>
        </w:rPr>
        <w:t>Way forward:</w:t>
      </w:r>
    </w:p>
    <w:p w14:paraId="766A7147" w14:textId="71244906" w:rsidR="00020A46" w:rsidRPr="002475CC" w:rsidRDefault="00020A46" w:rsidP="002475CC">
      <w:pPr>
        <w:overflowPunct/>
        <w:autoSpaceDE/>
        <w:autoSpaceDN/>
        <w:adjustRightInd/>
        <w:spacing w:after="120"/>
        <w:textAlignment w:val="auto"/>
        <w:rPr>
          <w:szCs w:val="24"/>
          <w:lang w:eastAsia="zh-CN"/>
        </w:rPr>
      </w:pPr>
      <w:r w:rsidRPr="002475CC">
        <w:rPr>
          <w:rFonts w:eastAsia="宋体"/>
          <w:szCs w:val="24"/>
          <w:lang w:eastAsia="zh-CN"/>
        </w:rPr>
        <w:t>Agree with the preliminary simulation assumptions for following evaluation. Assumptions are subject to revisions with further study.</w:t>
      </w:r>
    </w:p>
    <w:p w14:paraId="4FDBDC56" w14:textId="77777777" w:rsidR="00020A46" w:rsidRDefault="00020A46" w:rsidP="003E2596">
      <w:pPr>
        <w:pStyle w:val="af"/>
        <w:numPr>
          <w:ilvl w:val="1"/>
          <w:numId w:val="32"/>
        </w:numPr>
        <w:spacing w:after="0"/>
        <w:ind w:firstLineChars="0"/>
        <w:jc w:val="both"/>
        <w:rPr>
          <w:bCs/>
          <w:lang w:val="en-US"/>
        </w:rPr>
      </w:pPr>
      <w:r>
        <w:rPr>
          <w:bCs/>
          <w:lang w:val="en-US"/>
        </w:rPr>
        <w:t>PA model calibration</w:t>
      </w:r>
    </w:p>
    <w:p w14:paraId="40A0AA6E" w14:textId="77777777" w:rsidR="00020A46" w:rsidRDefault="00020A46" w:rsidP="003E2596">
      <w:pPr>
        <w:pStyle w:val="af"/>
        <w:numPr>
          <w:ilvl w:val="2"/>
          <w:numId w:val="32"/>
        </w:numPr>
        <w:spacing w:after="0"/>
        <w:ind w:firstLineChars="0"/>
        <w:jc w:val="both"/>
        <w:rPr>
          <w:bCs/>
          <w:lang w:val="en-US"/>
        </w:rPr>
      </w:pPr>
      <w:r>
        <w:rPr>
          <w:bCs/>
          <w:lang w:val="en-US"/>
        </w:rPr>
        <w:t>DFT-s-OFDM QPSK 20MHz</w:t>
      </w:r>
    </w:p>
    <w:p w14:paraId="6EB719F8" w14:textId="77777777" w:rsidR="00020A46" w:rsidRDefault="00020A46" w:rsidP="003E2596">
      <w:pPr>
        <w:pStyle w:val="af"/>
        <w:numPr>
          <w:ilvl w:val="2"/>
          <w:numId w:val="32"/>
        </w:numPr>
        <w:spacing w:after="0"/>
        <w:ind w:firstLineChars="0"/>
        <w:jc w:val="both"/>
        <w:rPr>
          <w:bCs/>
          <w:lang w:val="en-US"/>
        </w:rPr>
      </w:pPr>
      <w:r>
        <w:rPr>
          <w:bCs/>
          <w:lang w:val="en-US"/>
        </w:rPr>
        <w:t xml:space="preserve">100RB0  </w:t>
      </w:r>
    </w:p>
    <w:p w14:paraId="016C4166" w14:textId="77777777" w:rsidR="00020A46" w:rsidRDefault="00020A46" w:rsidP="003E2596">
      <w:pPr>
        <w:pStyle w:val="af"/>
        <w:numPr>
          <w:ilvl w:val="2"/>
          <w:numId w:val="32"/>
        </w:numPr>
        <w:spacing w:after="0"/>
        <w:ind w:firstLineChars="0"/>
        <w:jc w:val="both"/>
        <w:rPr>
          <w:bCs/>
          <w:lang w:val="en-US"/>
        </w:rPr>
      </w:pPr>
      <w:r>
        <w:rPr>
          <w:bCs/>
          <w:lang w:val="en-US"/>
        </w:rPr>
        <w:t>4dB post PA loss</w:t>
      </w:r>
    </w:p>
    <w:p w14:paraId="311594BC" w14:textId="43D3B356" w:rsidR="00020A46" w:rsidRDefault="00020A46" w:rsidP="003E2596">
      <w:pPr>
        <w:pStyle w:val="af"/>
        <w:numPr>
          <w:ilvl w:val="2"/>
          <w:numId w:val="32"/>
        </w:numPr>
        <w:spacing w:after="0"/>
        <w:ind w:firstLineChars="0"/>
        <w:jc w:val="both"/>
        <w:rPr>
          <w:bCs/>
          <w:lang w:val="en-US"/>
        </w:rPr>
      </w:pPr>
      <w:r>
        <w:rPr>
          <w:bCs/>
          <w:lang w:val="en-US"/>
        </w:rPr>
        <w:t>1dB MP</w:t>
      </w:r>
      <w:r w:rsidR="000A5E74">
        <w:rPr>
          <w:bCs/>
          <w:lang w:val="en-US"/>
        </w:rPr>
        <w:t>R</w:t>
      </w:r>
    </w:p>
    <w:p w14:paraId="23F7D05C" w14:textId="2B93B060" w:rsidR="00020A46" w:rsidRDefault="00020A46" w:rsidP="003E2596">
      <w:pPr>
        <w:pStyle w:val="af"/>
        <w:numPr>
          <w:ilvl w:val="1"/>
          <w:numId w:val="32"/>
        </w:numPr>
        <w:spacing w:after="0"/>
        <w:ind w:firstLineChars="0"/>
        <w:jc w:val="both"/>
        <w:rPr>
          <w:bCs/>
          <w:lang w:val="en-US"/>
        </w:rPr>
      </w:pPr>
      <w:r>
        <w:rPr>
          <w:bCs/>
          <w:lang w:val="en-US"/>
        </w:rPr>
        <w:t>Carrier Leakage: 28dB</w:t>
      </w:r>
      <w:r w:rsidR="000A5E74">
        <w:rPr>
          <w:bCs/>
          <w:lang w:val="en-US"/>
        </w:rPr>
        <w:t>c</w:t>
      </w:r>
    </w:p>
    <w:p w14:paraId="75011327" w14:textId="77777777" w:rsidR="00020A46" w:rsidRDefault="00020A46" w:rsidP="003E2596">
      <w:pPr>
        <w:pStyle w:val="af"/>
        <w:numPr>
          <w:ilvl w:val="1"/>
          <w:numId w:val="32"/>
        </w:numPr>
        <w:spacing w:after="0"/>
        <w:ind w:firstLineChars="0"/>
        <w:jc w:val="both"/>
        <w:rPr>
          <w:bCs/>
          <w:lang w:val="en-US"/>
        </w:rPr>
      </w:pPr>
      <w:r>
        <w:rPr>
          <w:bCs/>
          <w:lang w:val="en-US"/>
        </w:rPr>
        <w:t>IQ Image: 28dBc</w:t>
      </w:r>
    </w:p>
    <w:p w14:paraId="4548AA6E" w14:textId="77777777" w:rsidR="00020A46" w:rsidRDefault="00020A46" w:rsidP="003E2596">
      <w:pPr>
        <w:pStyle w:val="af"/>
        <w:numPr>
          <w:ilvl w:val="1"/>
          <w:numId w:val="32"/>
        </w:numPr>
        <w:spacing w:after="0"/>
        <w:ind w:firstLineChars="0"/>
        <w:jc w:val="both"/>
        <w:rPr>
          <w:bCs/>
          <w:lang w:val="en-US"/>
        </w:rPr>
      </w:pPr>
      <w:r>
        <w:rPr>
          <w:bCs/>
          <w:lang w:val="en-US"/>
        </w:rPr>
        <w:t>CIM3: 60dBc</w:t>
      </w:r>
    </w:p>
    <w:p w14:paraId="0FBF055F" w14:textId="77777777" w:rsidR="00020A46" w:rsidRDefault="00020A46" w:rsidP="003E2596">
      <w:pPr>
        <w:pStyle w:val="af"/>
        <w:numPr>
          <w:ilvl w:val="1"/>
          <w:numId w:val="32"/>
        </w:numPr>
        <w:spacing w:after="0"/>
        <w:ind w:firstLineChars="0"/>
        <w:jc w:val="both"/>
        <w:rPr>
          <w:bCs/>
          <w:lang w:val="en-US"/>
        </w:rPr>
      </w:pPr>
      <w:r>
        <w:rPr>
          <w:bCs/>
          <w:lang w:val="en-US"/>
        </w:rPr>
        <w:t>EVM: 17.5%</w:t>
      </w:r>
    </w:p>
    <w:p w14:paraId="2E3DC4F6" w14:textId="77777777" w:rsidR="00020A46" w:rsidRDefault="00020A46" w:rsidP="003E2596">
      <w:pPr>
        <w:pStyle w:val="af"/>
        <w:numPr>
          <w:ilvl w:val="1"/>
          <w:numId w:val="32"/>
        </w:numPr>
        <w:overflowPunct/>
        <w:autoSpaceDE/>
        <w:autoSpaceDN/>
        <w:adjustRightInd/>
        <w:spacing w:after="120"/>
        <w:ind w:firstLineChars="0"/>
        <w:jc w:val="both"/>
        <w:textAlignment w:val="auto"/>
        <w:rPr>
          <w:rFonts w:eastAsia="宋体"/>
          <w:szCs w:val="24"/>
          <w:lang w:eastAsia="zh-CN"/>
        </w:rPr>
      </w:pPr>
      <w:r>
        <w:rPr>
          <w:bCs/>
          <w:lang w:val="en-US"/>
        </w:rPr>
        <w:t>ACLR: 30dB for PC3, 31dB for PC2</w:t>
      </w:r>
    </w:p>
    <w:p w14:paraId="6823DD58" w14:textId="77777777" w:rsidR="00020A46" w:rsidRPr="00020A46" w:rsidRDefault="00020A46" w:rsidP="00020A46">
      <w:pPr>
        <w:rPr>
          <w:rFonts w:eastAsiaTheme="minorEastAsia"/>
          <w:lang w:eastAsia="zh-CN"/>
        </w:rPr>
      </w:pPr>
    </w:p>
    <w:p w14:paraId="4B189447" w14:textId="12C9C37C" w:rsidR="0021761F" w:rsidRDefault="00AC5FFE" w:rsidP="0021761F">
      <w:pPr>
        <w:pStyle w:val="1"/>
        <w:ind w:left="0" w:firstLine="0"/>
      </w:pPr>
      <w:r>
        <w:t>2</w:t>
      </w:r>
      <w:r w:rsidR="0021761F">
        <w:t xml:space="preserve">. </w:t>
      </w:r>
      <w:r w:rsidR="0021761F" w:rsidRPr="00270FA1">
        <w:t>MPR applicability for FR1</w:t>
      </w:r>
      <w:r w:rsidR="00A47525">
        <w:t xml:space="preserve"> and FR2</w:t>
      </w:r>
      <w:r w:rsidR="0021761F" w:rsidRPr="00270FA1">
        <w:t xml:space="preserve"> intra-band UL CA</w:t>
      </w:r>
      <w:r w:rsidR="00A47525">
        <w:t xml:space="preserve"> </w:t>
      </w:r>
      <w:r w:rsidR="00A47525" w:rsidRPr="00A47525">
        <w:t>based on the UL CCs with activated cells</w:t>
      </w:r>
    </w:p>
    <w:p w14:paraId="245AD135" w14:textId="77777777" w:rsidR="0021761F" w:rsidRPr="0021761F" w:rsidRDefault="0021761F" w:rsidP="00186753">
      <w:pPr>
        <w:pStyle w:val="B1"/>
        <w:ind w:left="560" w:firstLine="0"/>
        <w:rPr>
          <w:rFonts w:eastAsia="宋体"/>
          <w:szCs w:val="24"/>
          <w:lang w:eastAsia="zh-CN"/>
        </w:rPr>
      </w:pPr>
    </w:p>
    <w:p w14:paraId="634BA776" w14:textId="37214BAD" w:rsidR="00270FA1" w:rsidRPr="00A47525" w:rsidRDefault="00AC5FFE" w:rsidP="00A47525">
      <w:pPr>
        <w:pStyle w:val="2"/>
        <w:rPr>
          <w:sz w:val="24"/>
        </w:rPr>
      </w:pPr>
      <w:r>
        <w:rPr>
          <w:sz w:val="24"/>
        </w:rPr>
        <w:t>2.1</w:t>
      </w:r>
      <w:r w:rsidR="00270FA1" w:rsidRPr="00A47525">
        <w:rPr>
          <w:sz w:val="24"/>
        </w:rPr>
        <w:t xml:space="preserve">. </w:t>
      </w:r>
      <w:r w:rsidR="00EF445E" w:rsidRPr="00A47525">
        <w:rPr>
          <w:sz w:val="24"/>
        </w:rPr>
        <w:t>MPR applicability</w:t>
      </w:r>
      <w:r w:rsidR="00562B57" w:rsidRPr="00562B57">
        <w:rPr>
          <w:sz w:val="24"/>
          <w:szCs w:val="16"/>
          <w:lang w:val="en-US"/>
        </w:rPr>
        <w:t xml:space="preserve"> for FR1 intra-band contiguous UL CA </w:t>
      </w:r>
    </w:p>
    <w:p w14:paraId="6B173035" w14:textId="77777777" w:rsidR="007C07A4" w:rsidRDefault="007C07A4" w:rsidP="007C07A4">
      <w:pPr>
        <w:rPr>
          <w:b/>
          <w:lang w:eastAsia="zh-CN"/>
        </w:rPr>
      </w:pPr>
      <w:r>
        <w:rPr>
          <w:b/>
          <w:lang w:eastAsia="zh-CN"/>
        </w:rPr>
        <w:t>Way forward:</w:t>
      </w:r>
    </w:p>
    <w:p w14:paraId="5EAFDE97" w14:textId="6698970C" w:rsidR="00562B57" w:rsidRPr="00562B57" w:rsidRDefault="00562B57" w:rsidP="009A597E">
      <w:pPr>
        <w:pStyle w:val="af"/>
        <w:numPr>
          <w:ilvl w:val="0"/>
          <w:numId w:val="33"/>
        </w:numPr>
        <w:ind w:firstLineChars="0"/>
        <w:rPr>
          <w:rFonts w:eastAsiaTheme="minorEastAsia"/>
          <w:lang w:eastAsia="zh-CN"/>
        </w:rPr>
      </w:pPr>
      <w:r>
        <w:rPr>
          <w:rFonts w:eastAsia="宋体"/>
          <w:szCs w:val="24"/>
          <w:lang w:eastAsia="zh-CN"/>
        </w:rPr>
        <w:t xml:space="preserve">For PC3 and PC2 contiguous UL CA use the corresponding single CC MPR </w:t>
      </w:r>
      <w:bookmarkStart w:id="0" w:name="_GoBack"/>
      <w:bookmarkEnd w:id="0"/>
      <w:r>
        <w:rPr>
          <w:rFonts w:eastAsia="宋体"/>
          <w:szCs w:val="24"/>
          <w:lang w:eastAsia="zh-CN"/>
        </w:rPr>
        <w:t xml:space="preserve">when only 1 CC is activated. </w:t>
      </w:r>
    </w:p>
    <w:p w14:paraId="299698CB" w14:textId="5B3FC603" w:rsidR="00562B57" w:rsidRPr="00562B57" w:rsidRDefault="004A7A58" w:rsidP="00562B57">
      <w:pPr>
        <w:pStyle w:val="af"/>
        <w:numPr>
          <w:ilvl w:val="1"/>
          <w:numId w:val="33"/>
        </w:numPr>
        <w:ind w:firstLineChars="0"/>
        <w:rPr>
          <w:rFonts w:eastAsiaTheme="minorEastAsia"/>
          <w:lang w:eastAsia="zh-CN"/>
        </w:rPr>
      </w:pPr>
      <w:r>
        <w:rPr>
          <w:rFonts w:eastAsiaTheme="minorEastAsia"/>
          <w:lang w:eastAsia="zh-CN"/>
        </w:rPr>
        <w:t xml:space="preserve">FFS: </w:t>
      </w:r>
      <w:r w:rsidR="00562B57" w:rsidRPr="00562B57">
        <w:rPr>
          <w:rFonts w:eastAsiaTheme="minorEastAsia"/>
          <w:lang w:eastAsia="zh-CN"/>
        </w:rPr>
        <w:t xml:space="preserve">MPR defined in Table 6.2.2-1 applies for UE power class 3 CA bandwidth classes B and C. </w:t>
      </w:r>
    </w:p>
    <w:p w14:paraId="11705BA5" w14:textId="740C4F2D" w:rsidR="00562B57" w:rsidRPr="00562B57" w:rsidRDefault="004A7A58" w:rsidP="00562B57">
      <w:pPr>
        <w:pStyle w:val="af"/>
        <w:numPr>
          <w:ilvl w:val="1"/>
          <w:numId w:val="33"/>
        </w:numPr>
        <w:ind w:firstLineChars="0"/>
        <w:rPr>
          <w:rFonts w:eastAsiaTheme="minorEastAsia"/>
          <w:lang w:eastAsia="zh-CN"/>
        </w:rPr>
      </w:pPr>
      <w:r>
        <w:rPr>
          <w:rFonts w:eastAsiaTheme="minorEastAsia"/>
          <w:lang w:eastAsia="zh-CN"/>
        </w:rPr>
        <w:t xml:space="preserve">FFS: </w:t>
      </w:r>
      <w:r w:rsidR="00562B57" w:rsidRPr="00562B57">
        <w:rPr>
          <w:rFonts w:eastAsiaTheme="minorEastAsia"/>
          <w:lang w:eastAsia="zh-CN"/>
        </w:rPr>
        <w:t xml:space="preserve">MPR defined in Table 6.2D.2-1 applies for power class 2 CA bandwidth classes B and C when </w:t>
      </w:r>
      <w:proofErr w:type="spellStart"/>
      <w:r w:rsidR="00562B57" w:rsidRPr="00562B57">
        <w:rPr>
          <w:rFonts w:eastAsiaTheme="minorEastAsia"/>
          <w:lang w:eastAsia="zh-CN"/>
        </w:rPr>
        <w:t>TxD</w:t>
      </w:r>
      <w:proofErr w:type="spellEnd"/>
      <w:r w:rsidR="00562B57" w:rsidRPr="00562B57">
        <w:rPr>
          <w:rFonts w:eastAsiaTheme="minorEastAsia"/>
          <w:lang w:eastAsia="zh-CN"/>
        </w:rPr>
        <w:t xml:space="preserve"> capability is indicated. </w:t>
      </w:r>
    </w:p>
    <w:p w14:paraId="0438A281" w14:textId="1BA18B19" w:rsidR="007C07A4" w:rsidRDefault="004A7A58" w:rsidP="00562B57">
      <w:pPr>
        <w:pStyle w:val="af"/>
        <w:numPr>
          <w:ilvl w:val="1"/>
          <w:numId w:val="33"/>
        </w:numPr>
        <w:ind w:firstLineChars="0"/>
        <w:rPr>
          <w:rFonts w:eastAsiaTheme="minorEastAsia"/>
          <w:lang w:eastAsia="zh-CN"/>
        </w:rPr>
      </w:pPr>
      <w:r>
        <w:rPr>
          <w:rFonts w:eastAsiaTheme="minorEastAsia"/>
          <w:lang w:eastAsia="zh-CN"/>
        </w:rPr>
        <w:t xml:space="preserve">FFS: </w:t>
      </w:r>
      <w:r w:rsidR="00562B57" w:rsidRPr="00562B57">
        <w:rPr>
          <w:rFonts w:eastAsiaTheme="minorEastAsia"/>
          <w:lang w:eastAsia="zh-CN"/>
        </w:rPr>
        <w:t xml:space="preserve">MPR defined in Table 6.2.2-2 applies for power class 2 CA bandwidth classes B and C when </w:t>
      </w:r>
      <w:proofErr w:type="spellStart"/>
      <w:r w:rsidR="00562B57" w:rsidRPr="00562B57">
        <w:rPr>
          <w:rFonts w:eastAsiaTheme="minorEastAsia"/>
          <w:lang w:eastAsia="zh-CN"/>
        </w:rPr>
        <w:t>TxD</w:t>
      </w:r>
      <w:proofErr w:type="spellEnd"/>
      <w:r w:rsidR="00562B57" w:rsidRPr="00562B57">
        <w:rPr>
          <w:rFonts w:eastAsiaTheme="minorEastAsia"/>
          <w:lang w:eastAsia="zh-CN"/>
        </w:rPr>
        <w:t xml:space="preserve"> capability is absent.</w:t>
      </w:r>
      <w:r w:rsidR="007F5D34" w:rsidRPr="007C07A4">
        <w:rPr>
          <w:rFonts w:eastAsiaTheme="minorEastAsia"/>
          <w:lang w:eastAsia="zh-CN"/>
        </w:rPr>
        <w:t xml:space="preserve"> </w:t>
      </w:r>
    </w:p>
    <w:p w14:paraId="50892170" w14:textId="40B7DED7" w:rsidR="003A70C4" w:rsidRDefault="003A70C4" w:rsidP="00562B57">
      <w:pPr>
        <w:pStyle w:val="af"/>
        <w:numPr>
          <w:ilvl w:val="1"/>
          <w:numId w:val="33"/>
        </w:numPr>
        <w:ind w:firstLineChars="0"/>
        <w:rPr>
          <w:rFonts w:eastAsiaTheme="minorEastAsia"/>
          <w:lang w:eastAsia="zh-CN"/>
        </w:rPr>
      </w:pPr>
      <w:r>
        <w:rPr>
          <w:rFonts w:eastAsiaTheme="minorEastAsia" w:hint="eastAsia"/>
          <w:lang w:eastAsia="zh-CN"/>
        </w:rPr>
        <w:t>F</w:t>
      </w:r>
      <w:r>
        <w:rPr>
          <w:rFonts w:eastAsiaTheme="minorEastAsia"/>
          <w:lang w:eastAsia="zh-CN"/>
        </w:rPr>
        <w:t>FS whether spurious emissions</w:t>
      </w:r>
      <w:r w:rsidR="00412F2C">
        <w:rPr>
          <w:rFonts w:eastAsiaTheme="minorEastAsia"/>
          <w:lang w:eastAsia="zh-CN"/>
        </w:rPr>
        <w:t>/ACLR/SEM</w:t>
      </w:r>
      <w:r>
        <w:rPr>
          <w:rFonts w:eastAsiaTheme="minorEastAsia"/>
          <w:lang w:eastAsia="zh-CN"/>
        </w:rPr>
        <w:t xml:space="preserve"> are kept for aggregated CBW for CA</w:t>
      </w:r>
    </w:p>
    <w:p w14:paraId="6A6D9267" w14:textId="089662D9" w:rsidR="00270FA1" w:rsidRDefault="00270FA1" w:rsidP="00B73ABE"/>
    <w:p w14:paraId="10C7AEF5" w14:textId="1360F821" w:rsidR="00270FA1" w:rsidRPr="00A47525" w:rsidRDefault="00AC5FFE" w:rsidP="00A47525">
      <w:pPr>
        <w:pStyle w:val="2"/>
        <w:rPr>
          <w:sz w:val="24"/>
        </w:rPr>
      </w:pPr>
      <w:r>
        <w:rPr>
          <w:sz w:val="24"/>
        </w:rPr>
        <w:t>2.2</w:t>
      </w:r>
      <w:r w:rsidR="00270FA1" w:rsidRPr="00A47525">
        <w:rPr>
          <w:sz w:val="24"/>
        </w:rPr>
        <w:t xml:space="preserve">. </w:t>
      </w:r>
      <w:r w:rsidR="00254DAF" w:rsidRPr="00A47525">
        <w:rPr>
          <w:sz w:val="24"/>
        </w:rPr>
        <w:t xml:space="preserve">MPR applicability for FR1 intra-band UL non-contiguous CA </w:t>
      </w:r>
    </w:p>
    <w:p w14:paraId="41BABC89" w14:textId="6FA1B478" w:rsidR="00D83486" w:rsidRPr="00AA0EC9" w:rsidRDefault="00D83486" w:rsidP="00D83486">
      <w:pPr>
        <w:overflowPunct/>
        <w:autoSpaceDE/>
        <w:autoSpaceDN/>
        <w:adjustRightInd/>
        <w:spacing w:after="120"/>
        <w:ind w:leftChars="80" w:left="160"/>
        <w:textAlignment w:val="auto"/>
        <w:rPr>
          <w:b/>
          <w:szCs w:val="24"/>
          <w:lang w:eastAsia="zh-CN"/>
        </w:rPr>
      </w:pPr>
      <w:r w:rsidRPr="00AA0EC9">
        <w:rPr>
          <w:rFonts w:eastAsia="宋体"/>
          <w:b/>
          <w:szCs w:val="24"/>
          <w:lang w:eastAsia="zh-CN"/>
        </w:rPr>
        <w:t>Proposals</w:t>
      </w:r>
      <w:r w:rsidR="00284421" w:rsidRPr="00AA0EC9">
        <w:rPr>
          <w:rFonts w:eastAsia="宋体"/>
          <w:b/>
          <w:szCs w:val="24"/>
          <w:lang w:eastAsia="zh-CN"/>
        </w:rPr>
        <w:t>:</w:t>
      </w:r>
      <w:r w:rsidRPr="00AA0EC9">
        <w:rPr>
          <w:rFonts w:eastAsia="宋体"/>
          <w:b/>
          <w:szCs w:val="24"/>
          <w:lang w:eastAsia="zh-CN"/>
        </w:rPr>
        <w:t xml:space="preserve"> </w:t>
      </w:r>
    </w:p>
    <w:p w14:paraId="33DFA5D1" w14:textId="77777777" w:rsidR="00D83486" w:rsidRDefault="00D83486" w:rsidP="003E2596">
      <w:pPr>
        <w:pStyle w:val="af"/>
        <w:numPr>
          <w:ilvl w:val="1"/>
          <w:numId w:val="32"/>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Proposal 1: For PC3 and PC2 intra-band non-contiguous CA as the standard already accounts for the use of the single CC MPR tables when only 1 CC is scheduled no further changes to the standard are required. (Qualcomm, Samsung, Huawei)</w:t>
      </w:r>
    </w:p>
    <w:p w14:paraId="25E918CC" w14:textId="77777777" w:rsidR="00D83486" w:rsidRDefault="00D83486" w:rsidP="003E2596">
      <w:pPr>
        <w:pStyle w:val="af"/>
        <w:numPr>
          <w:ilvl w:val="1"/>
          <w:numId w:val="32"/>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Proposal 2: There is no justification to specify new MPR requirements/values based on the UL CCs with activated cells for NR intra-band non-contiguous UL CA configuration. (Samsung)</w:t>
      </w:r>
    </w:p>
    <w:p w14:paraId="7A6903BA" w14:textId="77777777" w:rsidR="00D83486" w:rsidRDefault="00D83486" w:rsidP="003E2596">
      <w:pPr>
        <w:pStyle w:val="af"/>
        <w:numPr>
          <w:ilvl w:val="1"/>
          <w:numId w:val="32"/>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Proposal 3: introduce a capability “single-CC-transmission-with-single-CC-MPR” for single-PA architecture (could also be indicated for dual-PA architecture) per band combination to indicate support of single-CC MPR with two configured non-contiguous carriers and one scheduled/activated.  (Ericsson)</w:t>
      </w:r>
    </w:p>
    <w:p w14:paraId="29C0EA90" w14:textId="77777777" w:rsidR="00D83486" w:rsidRDefault="00D83486" w:rsidP="003E2596">
      <w:pPr>
        <w:pStyle w:val="af"/>
        <w:numPr>
          <w:ilvl w:val="2"/>
          <w:numId w:val="32"/>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 xml:space="preserve">the capability applicable for a frequency separation </w:t>
      </w:r>
      <w:r>
        <w:rPr>
          <w:rFonts w:eastAsia="宋体" w:hint="eastAsia"/>
          <w:szCs w:val="24"/>
          <w:lang w:eastAsia="zh-CN"/>
        </w:rPr>
        <w:t>≤</w:t>
      </w:r>
      <w:r>
        <w:rPr>
          <w:rFonts w:eastAsia="宋体" w:hint="eastAsia"/>
          <w:szCs w:val="24"/>
          <w:lang w:eastAsia="zh-CN"/>
        </w:rPr>
        <w:t xml:space="preserve"> 50 MHz for FDD and </w:t>
      </w:r>
      <w:r>
        <w:rPr>
          <w:rFonts w:eastAsia="宋体" w:hint="eastAsia"/>
          <w:szCs w:val="24"/>
          <w:lang w:eastAsia="zh-CN"/>
        </w:rPr>
        <w:t>≤</w:t>
      </w:r>
      <w:r>
        <w:rPr>
          <w:rFonts w:eastAsia="宋体" w:hint="eastAsia"/>
          <w:szCs w:val="24"/>
          <w:lang w:eastAsia="zh-CN"/>
        </w:rPr>
        <w:t xml:space="preserve"> 100 MHz for TDD for a single-PA architecture to facilitate implementation with a single Tx chain.</w:t>
      </w:r>
    </w:p>
    <w:p w14:paraId="68F350AE" w14:textId="77777777" w:rsidR="00D83486" w:rsidRDefault="00D83486" w:rsidP="003E2596">
      <w:pPr>
        <w:pStyle w:val="af"/>
        <w:numPr>
          <w:ilvl w:val="1"/>
          <w:numId w:val="32"/>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Proposal 4: RAN4 should first discuss whether need modify the MPR value for intra-band non-contiguous UL CA with only one UL CC activated. (Xiaomi)</w:t>
      </w:r>
    </w:p>
    <w:p w14:paraId="596B1028" w14:textId="77777777" w:rsidR="00D83486" w:rsidRDefault="00D83486" w:rsidP="003E2596">
      <w:pPr>
        <w:pStyle w:val="af"/>
        <w:numPr>
          <w:ilvl w:val="2"/>
          <w:numId w:val="32"/>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If not, the applicable MPR for intra-band non-contiguous UL CA with only one UL CC activated doesn’t need further enhancement.</w:t>
      </w:r>
    </w:p>
    <w:p w14:paraId="7B57AC6A" w14:textId="77777777" w:rsidR="00D83486" w:rsidRDefault="00D83486" w:rsidP="003E2596">
      <w:pPr>
        <w:pStyle w:val="af"/>
        <w:numPr>
          <w:ilvl w:val="2"/>
          <w:numId w:val="32"/>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If needed, RAN4 need further discuss how to modify the MPR, i.e., allow LO shifting or reduce the allocation size B.</w:t>
      </w:r>
    </w:p>
    <w:p w14:paraId="6D7E4F33" w14:textId="77777777" w:rsidR="00D83486" w:rsidRDefault="00D83486" w:rsidP="003E2596">
      <w:pPr>
        <w:pStyle w:val="af"/>
        <w:numPr>
          <w:ilvl w:val="1"/>
          <w:numId w:val="32"/>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lastRenderedPageBreak/>
        <w:t xml:space="preserve">Proposal </w:t>
      </w:r>
      <w:r>
        <w:rPr>
          <w:rFonts w:eastAsia="宋体"/>
          <w:szCs w:val="24"/>
          <w:lang w:eastAsia="zh-CN"/>
        </w:rPr>
        <w:t xml:space="preserve">5: </w:t>
      </w:r>
      <w:r>
        <w:rPr>
          <w:rFonts w:eastAsia="宋体" w:hint="eastAsia"/>
          <w:szCs w:val="24"/>
          <w:lang w:eastAsia="zh-CN"/>
        </w:rPr>
        <w:t>It</w:t>
      </w:r>
      <w:r>
        <w:rPr>
          <w:rFonts w:eastAsia="宋体"/>
          <w:szCs w:val="24"/>
          <w:lang w:eastAsia="zh-CN"/>
        </w:rPr>
        <w:t>’</w:t>
      </w:r>
      <w:r>
        <w:rPr>
          <w:rFonts w:eastAsia="宋体" w:hint="eastAsia"/>
          <w:szCs w:val="24"/>
          <w:lang w:eastAsia="zh-CN"/>
        </w:rPr>
        <w:t>s up to UE implementation that the application of single-carrier MPR in 1CC scheduling for intra-band NC CA narrow B configuration.</w:t>
      </w:r>
      <w:r>
        <w:rPr>
          <w:rFonts w:eastAsia="宋体"/>
          <w:szCs w:val="24"/>
          <w:lang w:eastAsia="zh-CN"/>
        </w:rPr>
        <w:t xml:space="preserve"> (vivo)</w:t>
      </w:r>
    </w:p>
    <w:p w14:paraId="21B13890" w14:textId="77777777" w:rsidR="00D83486" w:rsidRDefault="00D83486" w:rsidP="003E2596">
      <w:pPr>
        <w:pStyle w:val="af"/>
        <w:numPr>
          <w:ilvl w:val="1"/>
          <w:numId w:val="32"/>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Proposal 6: Whether MPR for single CC can be applied to these excluded cases requires input from operators. (ZTE)</w:t>
      </w:r>
    </w:p>
    <w:p w14:paraId="26D3A87B" w14:textId="77777777" w:rsidR="00D83486" w:rsidRDefault="00D83486" w:rsidP="003E2596">
      <w:pPr>
        <w:pStyle w:val="af"/>
        <w:numPr>
          <w:ilvl w:val="2"/>
          <w:numId w:val="32"/>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There are some cases are excluded, e.g. B &lt; 9 MHz where 5.5 dB MPR is used. These exclusions are defined for specific bands</w:t>
      </w:r>
    </w:p>
    <w:p w14:paraId="111FBF79" w14:textId="45BB816F" w:rsidR="007C07A4" w:rsidRDefault="007C07A4" w:rsidP="007C07A4">
      <w:pPr>
        <w:rPr>
          <w:b/>
          <w:lang w:eastAsia="zh-CN"/>
        </w:rPr>
      </w:pPr>
      <w:r>
        <w:rPr>
          <w:b/>
          <w:lang w:eastAsia="zh-CN"/>
        </w:rPr>
        <w:t>Way forward:</w:t>
      </w:r>
    </w:p>
    <w:p w14:paraId="76A9D106" w14:textId="624FF9F2" w:rsidR="00D246BE" w:rsidRDefault="00D246BE" w:rsidP="003E2596">
      <w:pPr>
        <w:rPr>
          <w:rFonts w:eastAsiaTheme="minorEastAsia"/>
          <w:lang w:eastAsia="zh-CN"/>
        </w:rPr>
      </w:pPr>
      <w:r>
        <w:rPr>
          <w:rFonts w:eastAsiaTheme="minorEastAsia" w:hint="eastAsia"/>
          <w:lang w:eastAsia="zh-CN"/>
        </w:rPr>
        <w:t>E</w:t>
      </w:r>
      <w:r>
        <w:rPr>
          <w:rFonts w:eastAsiaTheme="minorEastAsia"/>
          <w:lang w:eastAsia="zh-CN"/>
        </w:rPr>
        <w:t xml:space="preserve">nhancements not aligned with the WID will not be considered. </w:t>
      </w:r>
    </w:p>
    <w:p w14:paraId="09A5BCC7" w14:textId="7609F285" w:rsidR="00D246BE" w:rsidRPr="00D246BE" w:rsidRDefault="00D246BE" w:rsidP="00650AB8">
      <w:pPr>
        <w:pStyle w:val="af"/>
        <w:numPr>
          <w:ilvl w:val="0"/>
          <w:numId w:val="39"/>
        </w:numPr>
        <w:ind w:firstLineChars="0"/>
        <w:rPr>
          <w:rFonts w:eastAsiaTheme="minorEastAsia"/>
          <w:lang w:eastAsia="zh-CN"/>
        </w:rPr>
      </w:pPr>
      <w:r w:rsidRPr="00D246BE">
        <w:rPr>
          <w:rFonts w:eastAsiaTheme="minorEastAsia"/>
          <w:lang w:eastAsia="zh-CN"/>
        </w:rPr>
        <w:t>Further clarify the scope for NC CA in next meeting based on the WID objectives.</w:t>
      </w:r>
    </w:p>
    <w:p w14:paraId="372DE1CC" w14:textId="77777777" w:rsidR="003E2596" w:rsidRPr="003E2596" w:rsidRDefault="003E2596" w:rsidP="003E2596">
      <w:pPr>
        <w:rPr>
          <w:rFonts w:eastAsiaTheme="minorEastAsia"/>
          <w:lang w:eastAsia="zh-CN"/>
        </w:rPr>
      </w:pPr>
    </w:p>
    <w:p w14:paraId="3A7CD255" w14:textId="619DDDA5" w:rsidR="00270FA1" w:rsidRDefault="00270FA1" w:rsidP="00B73ABE"/>
    <w:p w14:paraId="21B2DFD4" w14:textId="7198C39C" w:rsidR="00270FA1" w:rsidRPr="00A47525" w:rsidRDefault="00AC5FFE" w:rsidP="00A47525">
      <w:pPr>
        <w:pStyle w:val="2"/>
        <w:rPr>
          <w:sz w:val="24"/>
        </w:rPr>
      </w:pPr>
      <w:r>
        <w:rPr>
          <w:sz w:val="24"/>
        </w:rPr>
        <w:t>2.</w:t>
      </w:r>
      <w:r w:rsidR="00270FA1" w:rsidRPr="00A47525">
        <w:rPr>
          <w:sz w:val="24"/>
        </w:rPr>
        <w:t xml:space="preserve">3. </w:t>
      </w:r>
      <w:r w:rsidR="00D83486" w:rsidRPr="00D83486">
        <w:rPr>
          <w:sz w:val="24"/>
        </w:rPr>
        <w:t>Applicable MPR for FR2 single carrier UL with DL intra band CA</w:t>
      </w:r>
      <w:r w:rsidR="00254DAF" w:rsidRPr="00A47525">
        <w:rPr>
          <w:sz w:val="24"/>
        </w:rPr>
        <w:t xml:space="preserve"> </w:t>
      </w:r>
    </w:p>
    <w:p w14:paraId="34326AEE" w14:textId="77777777" w:rsidR="007C07A4" w:rsidRDefault="007C07A4" w:rsidP="007C07A4">
      <w:pPr>
        <w:rPr>
          <w:b/>
          <w:lang w:eastAsia="zh-CN"/>
        </w:rPr>
      </w:pPr>
      <w:r>
        <w:rPr>
          <w:b/>
          <w:lang w:eastAsia="zh-CN"/>
        </w:rPr>
        <w:t>Way forward:</w:t>
      </w:r>
    </w:p>
    <w:p w14:paraId="004CE9D2" w14:textId="66320702" w:rsidR="00270FA1" w:rsidRDefault="00D83486" w:rsidP="006166CF">
      <w:pPr>
        <w:pStyle w:val="af"/>
        <w:numPr>
          <w:ilvl w:val="0"/>
          <w:numId w:val="33"/>
        </w:numPr>
        <w:overflowPunct/>
        <w:autoSpaceDE/>
        <w:autoSpaceDN/>
        <w:adjustRightInd/>
        <w:spacing w:after="120"/>
        <w:ind w:firstLineChars="0"/>
        <w:textAlignment w:val="auto"/>
        <w:rPr>
          <w:rFonts w:eastAsiaTheme="minorEastAsia"/>
          <w:lang w:eastAsia="zh-CN"/>
        </w:rPr>
      </w:pPr>
      <w:r w:rsidRPr="003E2596">
        <w:rPr>
          <w:rFonts w:eastAsiaTheme="minorEastAsia"/>
          <w:lang w:eastAsia="zh-CN"/>
        </w:rPr>
        <w:t>For the case of single carrier UL with DL intra band CA, the MPR requirements of single carrier case in clause 6.2.2 of TS 38.101-2 applies with UE indication of independent LO for UL and DL.</w:t>
      </w:r>
    </w:p>
    <w:p w14:paraId="2843B577" w14:textId="2D79D6A1" w:rsidR="006166CF" w:rsidRPr="006166CF" w:rsidRDefault="006166CF" w:rsidP="006166CF">
      <w:pPr>
        <w:pStyle w:val="af"/>
        <w:numPr>
          <w:ilvl w:val="0"/>
          <w:numId w:val="33"/>
        </w:numPr>
        <w:overflowPunct/>
        <w:autoSpaceDE/>
        <w:autoSpaceDN/>
        <w:adjustRightInd/>
        <w:spacing w:after="120"/>
        <w:ind w:firstLineChars="0"/>
        <w:textAlignment w:val="auto"/>
        <w:rPr>
          <w:rFonts w:eastAsiaTheme="minorEastAsia"/>
          <w:lang w:eastAsia="zh-CN"/>
        </w:rPr>
      </w:pPr>
      <w:r w:rsidRPr="006166CF">
        <w:rPr>
          <w:bCs/>
        </w:rPr>
        <w:t>FFS if other UE implementation, e.g., LO switching, is feasible to support the MPR improvement</w:t>
      </w:r>
    </w:p>
    <w:p w14:paraId="18A54BE3" w14:textId="77777777" w:rsidR="006166CF" w:rsidRPr="006166CF" w:rsidRDefault="006166CF" w:rsidP="003E2596">
      <w:pPr>
        <w:rPr>
          <w:rFonts w:eastAsiaTheme="minorEastAsia"/>
          <w:lang w:eastAsia="zh-CN"/>
        </w:rPr>
      </w:pPr>
    </w:p>
    <w:p w14:paraId="5CEDF5DB" w14:textId="0631FF25" w:rsidR="00D83486" w:rsidRPr="00BB3968" w:rsidRDefault="00D83486" w:rsidP="00D83486">
      <w:pPr>
        <w:rPr>
          <w:rFonts w:eastAsiaTheme="minorEastAsia"/>
          <w:lang w:eastAsia="zh-CN"/>
        </w:rPr>
      </w:pPr>
    </w:p>
    <w:p w14:paraId="159174F9" w14:textId="59C0316F" w:rsidR="00D83486" w:rsidRPr="00A47525" w:rsidRDefault="00AC5FFE" w:rsidP="00D83486">
      <w:pPr>
        <w:pStyle w:val="2"/>
        <w:rPr>
          <w:sz w:val="24"/>
        </w:rPr>
      </w:pPr>
      <w:r>
        <w:rPr>
          <w:sz w:val="24"/>
        </w:rPr>
        <w:t>2.4</w:t>
      </w:r>
      <w:r w:rsidR="00D83486" w:rsidRPr="00A47525">
        <w:rPr>
          <w:sz w:val="24"/>
        </w:rPr>
        <w:t xml:space="preserve">. </w:t>
      </w:r>
      <w:r w:rsidR="00D83486" w:rsidRPr="00D83486">
        <w:rPr>
          <w:sz w:val="24"/>
        </w:rPr>
        <w:t xml:space="preserve">Applicable MPR for FR2 UL </w:t>
      </w:r>
      <w:r w:rsidR="00D83486">
        <w:rPr>
          <w:sz w:val="24"/>
        </w:rPr>
        <w:t xml:space="preserve">CA </w:t>
      </w:r>
      <w:r w:rsidR="00D83486" w:rsidRPr="00D83486">
        <w:rPr>
          <w:sz w:val="24"/>
        </w:rPr>
        <w:t>with DL intra band CA</w:t>
      </w:r>
      <w:r w:rsidR="00D83486" w:rsidRPr="00A47525">
        <w:rPr>
          <w:sz w:val="24"/>
        </w:rPr>
        <w:t xml:space="preserve"> </w:t>
      </w:r>
    </w:p>
    <w:p w14:paraId="0841204B" w14:textId="77777777" w:rsidR="00D83486" w:rsidRDefault="00D83486" w:rsidP="00D83486">
      <w:pPr>
        <w:rPr>
          <w:b/>
          <w:lang w:eastAsia="zh-CN"/>
        </w:rPr>
      </w:pPr>
      <w:r>
        <w:rPr>
          <w:b/>
          <w:lang w:eastAsia="zh-CN"/>
        </w:rPr>
        <w:t>Way forward:</w:t>
      </w:r>
    </w:p>
    <w:p w14:paraId="7015629C" w14:textId="77777777" w:rsidR="00D83486" w:rsidRPr="00D83486" w:rsidRDefault="00D83486" w:rsidP="00D83486">
      <w:pPr>
        <w:pStyle w:val="af"/>
        <w:numPr>
          <w:ilvl w:val="0"/>
          <w:numId w:val="33"/>
        </w:numPr>
        <w:overflowPunct/>
        <w:autoSpaceDE/>
        <w:autoSpaceDN/>
        <w:adjustRightInd/>
        <w:spacing w:after="120"/>
        <w:ind w:firstLineChars="0"/>
        <w:textAlignment w:val="auto"/>
        <w:rPr>
          <w:lang w:eastAsia="zh-CN"/>
        </w:rPr>
      </w:pPr>
      <w:r w:rsidRPr="00D83486">
        <w:rPr>
          <w:rFonts w:eastAsia="宋体"/>
          <w:szCs w:val="24"/>
          <w:lang w:eastAsia="zh-CN"/>
        </w:rPr>
        <w:t xml:space="preserve">MPR based on </w:t>
      </w:r>
      <w:r w:rsidRPr="00D83486">
        <w:t xml:space="preserve">UL </w:t>
      </w:r>
      <w:proofErr w:type="spellStart"/>
      <w:r w:rsidRPr="00D83486">
        <w:t>BW</w:t>
      </w:r>
      <w:r w:rsidRPr="00D83486">
        <w:rPr>
          <w:vertAlign w:val="subscript"/>
        </w:rPr>
        <w:t>channel_CA</w:t>
      </w:r>
      <w:proofErr w:type="spellEnd"/>
      <w:r w:rsidRPr="00D83486">
        <w:t xml:space="preserve"> applies instead that based on </w:t>
      </w:r>
      <w:r w:rsidRPr="00D83486">
        <w:rPr>
          <w:bCs/>
        </w:rPr>
        <w:t>cumulative aggregated channel BW (CABW) wit</w:t>
      </w:r>
      <w:r w:rsidRPr="00D83486">
        <w:rPr>
          <w:rFonts w:eastAsiaTheme="minorEastAsia"/>
          <w:lang w:eastAsia="zh-CN"/>
        </w:rPr>
        <w:t xml:space="preserve">h </w:t>
      </w:r>
      <w:r w:rsidRPr="00D83486">
        <w:rPr>
          <w:bCs/>
        </w:rPr>
        <w:t>UE indication of independent LO for UL and DL</w:t>
      </w:r>
    </w:p>
    <w:p w14:paraId="7F74EF42" w14:textId="77777777" w:rsidR="00D83486" w:rsidRPr="00D83486" w:rsidRDefault="00D83486" w:rsidP="00D83486">
      <w:pPr>
        <w:pStyle w:val="af"/>
        <w:numPr>
          <w:ilvl w:val="1"/>
          <w:numId w:val="33"/>
        </w:numPr>
        <w:ind w:firstLineChars="0"/>
        <w:rPr>
          <w:lang w:eastAsia="zh-CN"/>
        </w:rPr>
      </w:pPr>
      <w:r w:rsidRPr="00D83486">
        <w:rPr>
          <w:rFonts w:eastAsiaTheme="minorEastAsia" w:hint="eastAsia"/>
          <w:lang w:eastAsia="zh-CN"/>
        </w:rPr>
        <w:t>I</w:t>
      </w:r>
      <w:r w:rsidRPr="00D83486">
        <w:rPr>
          <w:rFonts w:eastAsiaTheme="minorEastAsia"/>
          <w:lang w:eastAsia="zh-CN"/>
        </w:rPr>
        <w:t>f only 1 UL CC is activated, the MPR requirements of single carrier could be reused</w:t>
      </w:r>
    </w:p>
    <w:p w14:paraId="45C42644" w14:textId="10FCD9F8" w:rsidR="006166CF" w:rsidRDefault="006166CF" w:rsidP="00F86671">
      <w:pPr>
        <w:pStyle w:val="af"/>
        <w:numPr>
          <w:ilvl w:val="0"/>
          <w:numId w:val="33"/>
        </w:numPr>
        <w:ind w:firstLineChars="0"/>
        <w:rPr>
          <w:rFonts w:eastAsiaTheme="minorEastAsia"/>
          <w:lang w:eastAsia="zh-CN"/>
        </w:rPr>
      </w:pPr>
      <w:r w:rsidRPr="006166CF">
        <w:rPr>
          <w:bCs/>
        </w:rPr>
        <w:t>FFS if other UE implementation, e.g., LO switching, is feasible to support the MPR improvement</w:t>
      </w:r>
    </w:p>
    <w:p w14:paraId="7798E4A7" w14:textId="362BB4CE" w:rsidR="003E2596" w:rsidRDefault="00D83486" w:rsidP="00F86671">
      <w:pPr>
        <w:pStyle w:val="af"/>
        <w:numPr>
          <w:ilvl w:val="0"/>
          <w:numId w:val="33"/>
        </w:numPr>
        <w:ind w:firstLineChars="0"/>
        <w:rPr>
          <w:rFonts w:eastAsiaTheme="minorEastAsia"/>
          <w:lang w:eastAsia="zh-CN"/>
        </w:rPr>
      </w:pPr>
      <w:r w:rsidRPr="00097BF5">
        <w:rPr>
          <w:rFonts w:eastAsiaTheme="minorEastAsia"/>
          <w:lang w:eastAsia="zh-CN"/>
        </w:rPr>
        <w:t>FFS whether new MPR requirement could be defined for CABW &lt; 400 MHz (e.g., 200 MHz).</w:t>
      </w:r>
      <w:r w:rsidR="00097BF5" w:rsidRPr="00097BF5">
        <w:rPr>
          <w:rFonts w:eastAsiaTheme="minorEastAsia"/>
          <w:lang w:eastAsia="zh-CN"/>
        </w:rPr>
        <w:t xml:space="preserve"> </w:t>
      </w:r>
    </w:p>
    <w:sectPr w:rsidR="003E259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0D6E0" w14:textId="77777777" w:rsidR="009C7674" w:rsidRPr="00A10429" w:rsidRDefault="009C7674" w:rsidP="0064547A">
      <w:pPr>
        <w:spacing w:after="0"/>
        <w:rPr>
          <w:kern w:val="2"/>
          <w:lang w:eastAsia="zh-CN"/>
        </w:rPr>
      </w:pPr>
      <w:r>
        <w:separator/>
      </w:r>
    </w:p>
  </w:endnote>
  <w:endnote w:type="continuationSeparator" w:id="0">
    <w:p w14:paraId="5CF0D282" w14:textId="77777777" w:rsidR="009C7674" w:rsidRPr="00A10429" w:rsidRDefault="009C767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6B651" w14:textId="77777777" w:rsidR="009C7674" w:rsidRPr="00A10429" w:rsidRDefault="009C7674" w:rsidP="0064547A">
      <w:pPr>
        <w:spacing w:after="0"/>
        <w:rPr>
          <w:kern w:val="2"/>
          <w:lang w:eastAsia="zh-CN"/>
        </w:rPr>
      </w:pPr>
      <w:r>
        <w:separator/>
      </w:r>
    </w:p>
  </w:footnote>
  <w:footnote w:type="continuationSeparator" w:id="0">
    <w:p w14:paraId="5C978284" w14:textId="77777777" w:rsidR="009C7674" w:rsidRPr="00A10429" w:rsidRDefault="009C767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8E45C2"/>
    <w:multiLevelType w:val="hybridMultilevel"/>
    <w:tmpl w:val="E2207B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9A18A8"/>
    <w:multiLevelType w:val="multilevel"/>
    <w:tmpl w:val="457AE4B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4"/>
  </w:num>
  <w:num w:numId="3">
    <w:abstractNumId w:val="27"/>
  </w:num>
  <w:num w:numId="4">
    <w:abstractNumId w:val="13"/>
  </w:num>
  <w:num w:numId="5">
    <w:abstractNumId w:val="4"/>
  </w:num>
  <w:num w:numId="6">
    <w:abstractNumId w:val="19"/>
  </w:num>
  <w:num w:numId="7">
    <w:abstractNumId w:val="3"/>
  </w:num>
  <w:num w:numId="8">
    <w:abstractNumId w:val="18"/>
  </w:num>
  <w:num w:numId="9">
    <w:abstractNumId w:val="29"/>
  </w:num>
  <w:num w:numId="10">
    <w:abstractNumId w:val="29"/>
  </w:num>
  <w:num w:numId="11">
    <w:abstractNumId w:val="1"/>
  </w:num>
  <w:num w:numId="12">
    <w:abstractNumId w:val="7"/>
  </w:num>
  <w:num w:numId="13">
    <w:abstractNumId w:val="6"/>
  </w:num>
  <w:num w:numId="14">
    <w:abstractNumId w:val="26"/>
  </w:num>
  <w:num w:numId="15">
    <w:abstractNumId w:val="29"/>
  </w:num>
  <w:num w:numId="16">
    <w:abstractNumId w:val="29"/>
  </w:num>
  <w:num w:numId="17">
    <w:abstractNumId w:val="17"/>
  </w:num>
  <w:num w:numId="18">
    <w:abstractNumId w:val="31"/>
  </w:num>
  <w:num w:numId="19">
    <w:abstractNumId w:val="29"/>
  </w:num>
  <w:num w:numId="20">
    <w:abstractNumId w:val="5"/>
  </w:num>
  <w:num w:numId="21">
    <w:abstractNumId w:val="29"/>
  </w:num>
  <w:num w:numId="22">
    <w:abstractNumId w:val="29"/>
  </w:num>
  <w:num w:numId="23">
    <w:abstractNumId w:val="8"/>
  </w:num>
  <w:num w:numId="24">
    <w:abstractNumId w:val="2"/>
  </w:num>
  <w:num w:numId="25">
    <w:abstractNumId w:val="0"/>
  </w:num>
  <w:num w:numId="26">
    <w:abstractNumId w:val="9"/>
  </w:num>
  <w:num w:numId="27">
    <w:abstractNumId w:val="11"/>
  </w:num>
  <w:num w:numId="28">
    <w:abstractNumId w:val="20"/>
  </w:num>
  <w:num w:numId="29">
    <w:abstractNumId w:val="23"/>
  </w:num>
  <w:num w:numId="30">
    <w:abstractNumId w:val="16"/>
  </w:num>
  <w:num w:numId="31">
    <w:abstractNumId w:val="15"/>
  </w:num>
  <w:num w:numId="32">
    <w:abstractNumId w:val="24"/>
  </w:num>
  <w:num w:numId="33">
    <w:abstractNumId w:val="25"/>
  </w:num>
  <w:num w:numId="34">
    <w:abstractNumId w:val="21"/>
  </w:num>
  <w:num w:numId="35">
    <w:abstractNumId w:val="28"/>
  </w:num>
  <w:num w:numId="36">
    <w:abstractNumId w:val="30"/>
  </w:num>
  <w:num w:numId="37">
    <w:abstractNumId w:val="22"/>
  </w:num>
  <w:num w:numId="38">
    <w:abstractNumId w:val="12"/>
  </w:num>
  <w:num w:numId="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201C7"/>
    <w:rsid w:val="00020A46"/>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2BD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290"/>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96B"/>
    <w:rsid w:val="00083B89"/>
    <w:rsid w:val="00084AAE"/>
    <w:rsid w:val="000854D2"/>
    <w:rsid w:val="00085F92"/>
    <w:rsid w:val="0008756E"/>
    <w:rsid w:val="0009052F"/>
    <w:rsid w:val="00090809"/>
    <w:rsid w:val="00090B61"/>
    <w:rsid w:val="0009138D"/>
    <w:rsid w:val="0009283F"/>
    <w:rsid w:val="00092B72"/>
    <w:rsid w:val="00093417"/>
    <w:rsid w:val="00093796"/>
    <w:rsid w:val="00094102"/>
    <w:rsid w:val="00094284"/>
    <w:rsid w:val="00094321"/>
    <w:rsid w:val="00095015"/>
    <w:rsid w:val="00097BF5"/>
    <w:rsid w:val="000A1AC6"/>
    <w:rsid w:val="000A2857"/>
    <w:rsid w:val="000A290C"/>
    <w:rsid w:val="000A35B5"/>
    <w:rsid w:val="000A37BC"/>
    <w:rsid w:val="000A49A8"/>
    <w:rsid w:val="000A5E74"/>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46"/>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347"/>
    <w:rsid w:val="00101494"/>
    <w:rsid w:val="00101C27"/>
    <w:rsid w:val="00103A28"/>
    <w:rsid w:val="0010582B"/>
    <w:rsid w:val="00106F66"/>
    <w:rsid w:val="00107C55"/>
    <w:rsid w:val="00107FF8"/>
    <w:rsid w:val="00110C09"/>
    <w:rsid w:val="001120B3"/>
    <w:rsid w:val="001126EF"/>
    <w:rsid w:val="00112B0B"/>
    <w:rsid w:val="0011368D"/>
    <w:rsid w:val="00114446"/>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21CF"/>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17D"/>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753"/>
    <w:rsid w:val="00186D2E"/>
    <w:rsid w:val="001876A5"/>
    <w:rsid w:val="00187BDF"/>
    <w:rsid w:val="00187D2B"/>
    <w:rsid w:val="00190D3D"/>
    <w:rsid w:val="00192AB7"/>
    <w:rsid w:val="00193726"/>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4FAC"/>
    <w:rsid w:val="001B54DB"/>
    <w:rsid w:val="001B6B07"/>
    <w:rsid w:val="001B75C4"/>
    <w:rsid w:val="001B7694"/>
    <w:rsid w:val="001B77B1"/>
    <w:rsid w:val="001C0BCA"/>
    <w:rsid w:val="001C0F6B"/>
    <w:rsid w:val="001C2E62"/>
    <w:rsid w:val="001C2F65"/>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D81"/>
    <w:rsid w:val="001D4516"/>
    <w:rsid w:val="001D4FDF"/>
    <w:rsid w:val="001D59D0"/>
    <w:rsid w:val="001D7276"/>
    <w:rsid w:val="001D76A8"/>
    <w:rsid w:val="001D7703"/>
    <w:rsid w:val="001E04CA"/>
    <w:rsid w:val="001E0541"/>
    <w:rsid w:val="001E139E"/>
    <w:rsid w:val="001E1B56"/>
    <w:rsid w:val="001E2128"/>
    <w:rsid w:val="001E2303"/>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17"/>
    <w:rsid w:val="002173C7"/>
    <w:rsid w:val="0021761F"/>
    <w:rsid w:val="00217A80"/>
    <w:rsid w:val="0022200D"/>
    <w:rsid w:val="00222346"/>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52D"/>
    <w:rsid w:val="0023691D"/>
    <w:rsid w:val="00240EE5"/>
    <w:rsid w:val="00241635"/>
    <w:rsid w:val="00241943"/>
    <w:rsid w:val="00241BD4"/>
    <w:rsid w:val="00241EB2"/>
    <w:rsid w:val="00241FA1"/>
    <w:rsid w:val="002428BD"/>
    <w:rsid w:val="00243E44"/>
    <w:rsid w:val="002446CD"/>
    <w:rsid w:val="00244F13"/>
    <w:rsid w:val="0024548A"/>
    <w:rsid w:val="00245B88"/>
    <w:rsid w:val="00245C71"/>
    <w:rsid w:val="0024633C"/>
    <w:rsid w:val="002466A6"/>
    <w:rsid w:val="00246F22"/>
    <w:rsid w:val="002475CC"/>
    <w:rsid w:val="00247BBE"/>
    <w:rsid w:val="00250029"/>
    <w:rsid w:val="00250260"/>
    <w:rsid w:val="002505BC"/>
    <w:rsid w:val="002505EE"/>
    <w:rsid w:val="00250C95"/>
    <w:rsid w:val="0025149C"/>
    <w:rsid w:val="00252694"/>
    <w:rsid w:val="002534FB"/>
    <w:rsid w:val="00254232"/>
    <w:rsid w:val="0025438E"/>
    <w:rsid w:val="00254DAF"/>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0FA1"/>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421"/>
    <w:rsid w:val="0028649D"/>
    <w:rsid w:val="0028787D"/>
    <w:rsid w:val="002878A1"/>
    <w:rsid w:val="00290438"/>
    <w:rsid w:val="00290469"/>
    <w:rsid w:val="00290BF1"/>
    <w:rsid w:val="00291C4E"/>
    <w:rsid w:val="00291CEF"/>
    <w:rsid w:val="00292326"/>
    <w:rsid w:val="002924CA"/>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273"/>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C6B"/>
    <w:rsid w:val="002E51B9"/>
    <w:rsid w:val="002E5846"/>
    <w:rsid w:val="002E591F"/>
    <w:rsid w:val="002E5B82"/>
    <w:rsid w:val="002E5DEC"/>
    <w:rsid w:val="002E6047"/>
    <w:rsid w:val="002E750D"/>
    <w:rsid w:val="002F0475"/>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285"/>
    <w:rsid w:val="0031570B"/>
    <w:rsid w:val="00315F1F"/>
    <w:rsid w:val="00316B5B"/>
    <w:rsid w:val="00316D07"/>
    <w:rsid w:val="0031711F"/>
    <w:rsid w:val="00317392"/>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BAC"/>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404"/>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5AF"/>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D"/>
    <w:rsid w:val="003A62C5"/>
    <w:rsid w:val="003A63F6"/>
    <w:rsid w:val="003A7061"/>
    <w:rsid w:val="003A70C4"/>
    <w:rsid w:val="003A7673"/>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596"/>
    <w:rsid w:val="003E2A5F"/>
    <w:rsid w:val="003E2A84"/>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24"/>
    <w:rsid w:val="0040266A"/>
    <w:rsid w:val="00402879"/>
    <w:rsid w:val="00403C32"/>
    <w:rsid w:val="004047E1"/>
    <w:rsid w:val="004048E8"/>
    <w:rsid w:val="00404FC1"/>
    <w:rsid w:val="00405461"/>
    <w:rsid w:val="0040649A"/>
    <w:rsid w:val="0040652B"/>
    <w:rsid w:val="00406A8E"/>
    <w:rsid w:val="00407525"/>
    <w:rsid w:val="00410062"/>
    <w:rsid w:val="004109BD"/>
    <w:rsid w:val="00410CC7"/>
    <w:rsid w:val="00410D07"/>
    <w:rsid w:val="00410D81"/>
    <w:rsid w:val="0041154F"/>
    <w:rsid w:val="00411C0A"/>
    <w:rsid w:val="004121EA"/>
    <w:rsid w:val="00412F2C"/>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255"/>
    <w:rsid w:val="00430784"/>
    <w:rsid w:val="004310AB"/>
    <w:rsid w:val="004319C2"/>
    <w:rsid w:val="00431D0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421"/>
    <w:rsid w:val="00443676"/>
    <w:rsid w:val="004436DD"/>
    <w:rsid w:val="0044560C"/>
    <w:rsid w:val="004465DF"/>
    <w:rsid w:val="00451383"/>
    <w:rsid w:val="004521D3"/>
    <w:rsid w:val="0045290C"/>
    <w:rsid w:val="00452AF7"/>
    <w:rsid w:val="00452EFA"/>
    <w:rsid w:val="0045408C"/>
    <w:rsid w:val="00454651"/>
    <w:rsid w:val="00455313"/>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47D"/>
    <w:rsid w:val="004758B3"/>
    <w:rsid w:val="00476D39"/>
    <w:rsid w:val="00476E14"/>
    <w:rsid w:val="004771B5"/>
    <w:rsid w:val="004807A8"/>
    <w:rsid w:val="00480F10"/>
    <w:rsid w:val="004813E7"/>
    <w:rsid w:val="004818E0"/>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5AD"/>
    <w:rsid w:val="00496D7B"/>
    <w:rsid w:val="004A079D"/>
    <w:rsid w:val="004A1069"/>
    <w:rsid w:val="004A1406"/>
    <w:rsid w:val="004A1909"/>
    <w:rsid w:val="004A1E1A"/>
    <w:rsid w:val="004A2002"/>
    <w:rsid w:val="004A265D"/>
    <w:rsid w:val="004A28F9"/>
    <w:rsid w:val="004A2ABB"/>
    <w:rsid w:val="004A48F8"/>
    <w:rsid w:val="004A4CDC"/>
    <w:rsid w:val="004A4D3A"/>
    <w:rsid w:val="004A4FB9"/>
    <w:rsid w:val="004A5489"/>
    <w:rsid w:val="004A5AD8"/>
    <w:rsid w:val="004A600A"/>
    <w:rsid w:val="004A61F3"/>
    <w:rsid w:val="004A6266"/>
    <w:rsid w:val="004A62AB"/>
    <w:rsid w:val="004A663C"/>
    <w:rsid w:val="004A6A32"/>
    <w:rsid w:val="004A6DFD"/>
    <w:rsid w:val="004A717B"/>
    <w:rsid w:val="004A7995"/>
    <w:rsid w:val="004A79D6"/>
    <w:rsid w:val="004A7A58"/>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5462"/>
    <w:rsid w:val="004E751C"/>
    <w:rsid w:val="004E7E0E"/>
    <w:rsid w:val="004F0F55"/>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0A8"/>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544"/>
    <w:rsid w:val="0052771D"/>
    <w:rsid w:val="00527A63"/>
    <w:rsid w:val="00527C83"/>
    <w:rsid w:val="0053231C"/>
    <w:rsid w:val="00532AA1"/>
    <w:rsid w:val="005335CB"/>
    <w:rsid w:val="00534A2D"/>
    <w:rsid w:val="00534EAD"/>
    <w:rsid w:val="00535207"/>
    <w:rsid w:val="005368B4"/>
    <w:rsid w:val="005370D8"/>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0A"/>
    <w:rsid w:val="00546A98"/>
    <w:rsid w:val="0054719A"/>
    <w:rsid w:val="00550275"/>
    <w:rsid w:val="005524EE"/>
    <w:rsid w:val="00552557"/>
    <w:rsid w:val="00552D87"/>
    <w:rsid w:val="005530C6"/>
    <w:rsid w:val="005538A0"/>
    <w:rsid w:val="00554B06"/>
    <w:rsid w:val="00554C80"/>
    <w:rsid w:val="0055507D"/>
    <w:rsid w:val="005559BA"/>
    <w:rsid w:val="00555A76"/>
    <w:rsid w:val="0055636B"/>
    <w:rsid w:val="005564BC"/>
    <w:rsid w:val="0055671D"/>
    <w:rsid w:val="00557448"/>
    <w:rsid w:val="00557DA8"/>
    <w:rsid w:val="00560097"/>
    <w:rsid w:val="0056015F"/>
    <w:rsid w:val="005607A4"/>
    <w:rsid w:val="0056285C"/>
    <w:rsid w:val="00562B57"/>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399"/>
    <w:rsid w:val="00583A10"/>
    <w:rsid w:val="00583AC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E8"/>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CA6"/>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8FB"/>
    <w:rsid w:val="00615DAC"/>
    <w:rsid w:val="006166CF"/>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052"/>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0AB8"/>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C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C4C"/>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750"/>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AB8"/>
    <w:rsid w:val="006F000B"/>
    <w:rsid w:val="006F0F2C"/>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2BF"/>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3D0"/>
    <w:rsid w:val="00740487"/>
    <w:rsid w:val="00740A7A"/>
    <w:rsid w:val="00741186"/>
    <w:rsid w:val="007414B5"/>
    <w:rsid w:val="0074165F"/>
    <w:rsid w:val="00741FF7"/>
    <w:rsid w:val="00742262"/>
    <w:rsid w:val="00742993"/>
    <w:rsid w:val="00742D7B"/>
    <w:rsid w:val="00744F44"/>
    <w:rsid w:val="0074568D"/>
    <w:rsid w:val="00746350"/>
    <w:rsid w:val="00750C5F"/>
    <w:rsid w:val="00751418"/>
    <w:rsid w:val="007518C7"/>
    <w:rsid w:val="00751DA0"/>
    <w:rsid w:val="00751EB1"/>
    <w:rsid w:val="00752920"/>
    <w:rsid w:val="00752CBF"/>
    <w:rsid w:val="00753695"/>
    <w:rsid w:val="00753A12"/>
    <w:rsid w:val="00753CBF"/>
    <w:rsid w:val="0075405B"/>
    <w:rsid w:val="0075490F"/>
    <w:rsid w:val="00754E86"/>
    <w:rsid w:val="0075670A"/>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5E14"/>
    <w:rsid w:val="007766FF"/>
    <w:rsid w:val="00776FEA"/>
    <w:rsid w:val="00777B8E"/>
    <w:rsid w:val="007800FE"/>
    <w:rsid w:val="00781646"/>
    <w:rsid w:val="007825DF"/>
    <w:rsid w:val="00783348"/>
    <w:rsid w:val="007836DF"/>
    <w:rsid w:val="007840F7"/>
    <w:rsid w:val="00784752"/>
    <w:rsid w:val="007847DC"/>
    <w:rsid w:val="00784890"/>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7A4"/>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1E1"/>
    <w:rsid w:val="007E46B9"/>
    <w:rsid w:val="007E6A5B"/>
    <w:rsid w:val="007F00E1"/>
    <w:rsid w:val="007F074D"/>
    <w:rsid w:val="007F0C30"/>
    <w:rsid w:val="007F1517"/>
    <w:rsid w:val="007F19C1"/>
    <w:rsid w:val="007F212C"/>
    <w:rsid w:val="007F3773"/>
    <w:rsid w:val="007F3B02"/>
    <w:rsid w:val="007F4465"/>
    <w:rsid w:val="007F471C"/>
    <w:rsid w:val="007F4974"/>
    <w:rsid w:val="007F5D3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78"/>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8B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B3B"/>
    <w:rsid w:val="008733B1"/>
    <w:rsid w:val="00874248"/>
    <w:rsid w:val="00874436"/>
    <w:rsid w:val="0087449B"/>
    <w:rsid w:val="00875336"/>
    <w:rsid w:val="00875791"/>
    <w:rsid w:val="0087579F"/>
    <w:rsid w:val="0087619F"/>
    <w:rsid w:val="0087780E"/>
    <w:rsid w:val="00877B90"/>
    <w:rsid w:val="00877C71"/>
    <w:rsid w:val="008825A5"/>
    <w:rsid w:val="00883A32"/>
    <w:rsid w:val="00884ABE"/>
    <w:rsid w:val="008853D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0B"/>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8F6"/>
    <w:rsid w:val="008C30AB"/>
    <w:rsid w:val="008C3F87"/>
    <w:rsid w:val="008C56E6"/>
    <w:rsid w:val="008C5B5C"/>
    <w:rsid w:val="008C5E15"/>
    <w:rsid w:val="008C5FF6"/>
    <w:rsid w:val="008C6918"/>
    <w:rsid w:val="008C7E6C"/>
    <w:rsid w:val="008D0556"/>
    <w:rsid w:val="008D0E58"/>
    <w:rsid w:val="008D105D"/>
    <w:rsid w:val="008D15DC"/>
    <w:rsid w:val="008D2BCE"/>
    <w:rsid w:val="008D2C45"/>
    <w:rsid w:val="008D4416"/>
    <w:rsid w:val="008D5371"/>
    <w:rsid w:val="008D54FA"/>
    <w:rsid w:val="008D5C68"/>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B43"/>
    <w:rsid w:val="00920CAB"/>
    <w:rsid w:val="009212D0"/>
    <w:rsid w:val="009212EC"/>
    <w:rsid w:val="00921977"/>
    <w:rsid w:val="00923700"/>
    <w:rsid w:val="0092398C"/>
    <w:rsid w:val="00923BC1"/>
    <w:rsid w:val="00924515"/>
    <w:rsid w:val="00924B7E"/>
    <w:rsid w:val="00924C05"/>
    <w:rsid w:val="0092529D"/>
    <w:rsid w:val="009276B3"/>
    <w:rsid w:val="00927894"/>
    <w:rsid w:val="00930120"/>
    <w:rsid w:val="009309B2"/>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987"/>
    <w:rsid w:val="00945CCE"/>
    <w:rsid w:val="00946849"/>
    <w:rsid w:val="00947045"/>
    <w:rsid w:val="00947EB5"/>
    <w:rsid w:val="00947FC7"/>
    <w:rsid w:val="00950BCB"/>
    <w:rsid w:val="00950C35"/>
    <w:rsid w:val="00950C7F"/>
    <w:rsid w:val="00951D0F"/>
    <w:rsid w:val="00951DD8"/>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B30"/>
    <w:rsid w:val="009A1B67"/>
    <w:rsid w:val="009A2D55"/>
    <w:rsid w:val="009A2FAC"/>
    <w:rsid w:val="009A32D2"/>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C7674"/>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466"/>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62D"/>
    <w:rsid w:val="00A10B6D"/>
    <w:rsid w:val="00A10F8E"/>
    <w:rsid w:val="00A11F48"/>
    <w:rsid w:val="00A12D99"/>
    <w:rsid w:val="00A14265"/>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DA0"/>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358"/>
    <w:rsid w:val="00A43B77"/>
    <w:rsid w:val="00A4462F"/>
    <w:rsid w:val="00A456A1"/>
    <w:rsid w:val="00A47525"/>
    <w:rsid w:val="00A47CF4"/>
    <w:rsid w:val="00A50BDA"/>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CD2"/>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EC9"/>
    <w:rsid w:val="00AA1829"/>
    <w:rsid w:val="00AA23F2"/>
    <w:rsid w:val="00AA3C9E"/>
    <w:rsid w:val="00AA3F9A"/>
    <w:rsid w:val="00AA40EB"/>
    <w:rsid w:val="00AA4260"/>
    <w:rsid w:val="00AA4320"/>
    <w:rsid w:val="00AA510F"/>
    <w:rsid w:val="00AA64E6"/>
    <w:rsid w:val="00AA657A"/>
    <w:rsid w:val="00AA6FC4"/>
    <w:rsid w:val="00AA7716"/>
    <w:rsid w:val="00AA7F13"/>
    <w:rsid w:val="00AB0D58"/>
    <w:rsid w:val="00AB1140"/>
    <w:rsid w:val="00AB2FFA"/>
    <w:rsid w:val="00AB3179"/>
    <w:rsid w:val="00AB350E"/>
    <w:rsid w:val="00AB3903"/>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FFE"/>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6F8C"/>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643"/>
    <w:rsid w:val="00B02258"/>
    <w:rsid w:val="00B02648"/>
    <w:rsid w:val="00B02D20"/>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4C1"/>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968"/>
    <w:rsid w:val="00BB4184"/>
    <w:rsid w:val="00BB4A19"/>
    <w:rsid w:val="00BB4B7D"/>
    <w:rsid w:val="00BB6A94"/>
    <w:rsid w:val="00BB711A"/>
    <w:rsid w:val="00BB7827"/>
    <w:rsid w:val="00BB7A7A"/>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3EB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36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CDA"/>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74D"/>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871"/>
    <w:rsid w:val="00CA7991"/>
    <w:rsid w:val="00CA7C6A"/>
    <w:rsid w:val="00CB0A53"/>
    <w:rsid w:val="00CB0ACE"/>
    <w:rsid w:val="00CB1EF7"/>
    <w:rsid w:val="00CB1FBD"/>
    <w:rsid w:val="00CB24E5"/>
    <w:rsid w:val="00CB3688"/>
    <w:rsid w:val="00CB4720"/>
    <w:rsid w:val="00CB4CB0"/>
    <w:rsid w:val="00CB4FF2"/>
    <w:rsid w:val="00CB55F6"/>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4BD"/>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6BE"/>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05F"/>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486"/>
    <w:rsid w:val="00D83950"/>
    <w:rsid w:val="00D83D5E"/>
    <w:rsid w:val="00D83E3D"/>
    <w:rsid w:val="00D84741"/>
    <w:rsid w:val="00D84BD0"/>
    <w:rsid w:val="00D84D8F"/>
    <w:rsid w:val="00D852EC"/>
    <w:rsid w:val="00D86883"/>
    <w:rsid w:val="00D86E50"/>
    <w:rsid w:val="00D878DD"/>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974"/>
    <w:rsid w:val="00DC72C6"/>
    <w:rsid w:val="00DC74A6"/>
    <w:rsid w:val="00DC7D27"/>
    <w:rsid w:val="00DD03DB"/>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AE"/>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A47"/>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A98"/>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4D1C"/>
    <w:rsid w:val="00E75B4C"/>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2245"/>
    <w:rsid w:val="00E9273C"/>
    <w:rsid w:val="00E92BC2"/>
    <w:rsid w:val="00E932BF"/>
    <w:rsid w:val="00E9427E"/>
    <w:rsid w:val="00E9434E"/>
    <w:rsid w:val="00E94A4C"/>
    <w:rsid w:val="00E95A41"/>
    <w:rsid w:val="00E96868"/>
    <w:rsid w:val="00E96B46"/>
    <w:rsid w:val="00E972A5"/>
    <w:rsid w:val="00E974C3"/>
    <w:rsid w:val="00E97587"/>
    <w:rsid w:val="00E9778E"/>
    <w:rsid w:val="00E97EC5"/>
    <w:rsid w:val="00EA08D7"/>
    <w:rsid w:val="00EA0A11"/>
    <w:rsid w:val="00EA0B64"/>
    <w:rsid w:val="00EA1450"/>
    <w:rsid w:val="00EA1EE0"/>
    <w:rsid w:val="00EA1EE4"/>
    <w:rsid w:val="00EA2868"/>
    <w:rsid w:val="00EA3D2E"/>
    <w:rsid w:val="00EA5C68"/>
    <w:rsid w:val="00EA60C8"/>
    <w:rsid w:val="00EB12D1"/>
    <w:rsid w:val="00EB12DC"/>
    <w:rsid w:val="00EB189F"/>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45E"/>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2A5"/>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B45"/>
    <w:rsid w:val="00F27B6B"/>
    <w:rsid w:val="00F3104E"/>
    <w:rsid w:val="00F31ECA"/>
    <w:rsid w:val="00F32EF2"/>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671"/>
    <w:rsid w:val="00F873D2"/>
    <w:rsid w:val="00F87567"/>
    <w:rsid w:val="00F8765D"/>
    <w:rsid w:val="00F90524"/>
    <w:rsid w:val="00F91CCC"/>
    <w:rsid w:val="00F91DB5"/>
    <w:rsid w:val="00F92112"/>
    <w:rsid w:val="00F92C92"/>
    <w:rsid w:val="00F93043"/>
    <w:rsid w:val="00F9316B"/>
    <w:rsid w:val="00F949CD"/>
    <w:rsid w:val="00F95CBC"/>
    <w:rsid w:val="00F96C13"/>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83"/>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AA2"/>
    <w:rsid w:val="00FD7C39"/>
    <w:rsid w:val="00FE0991"/>
    <w:rsid w:val="00FE110C"/>
    <w:rsid w:val="00FE2482"/>
    <w:rsid w:val="00FE2555"/>
    <w:rsid w:val="00FE38C6"/>
    <w:rsid w:val="00FE4C6D"/>
    <w:rsid w:val="00FE64D8"/>
    <w:rsid w:val="00FE6578"/>
    <w:rsid w:val="00FE66A8"/>
    <w:rsid w:val="00FE7001"/>
    <w:rsid w:val="00FE7E9C"/>
    <w:rsid w:val="00FF0E99"/>
    <w:rsid w:val="00FF0F2E"/>
    <w:rsid w:val="00FF2228"/>
    <w:rsid w:val="00FF2642"/>
    <w:rsid w:val="00FF27BE"/>
    <w:rsid w:val="00FF4508"/>
    <w:rsid w:val="00FF499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07A4"/>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016CFA"/>
    <w:rPr>
      <w:rFonts w:ascii="Times New Roman" w:eastAsia="Times New Roman" w:hAnsi="Times New Roman"/>
    </w:rPr>
  </w:style>
  <w:style w:type="table" w:customStyle="1" w:styleId="TableGrid1">
    <w:name w:val="TableGrid1"/>
    <w:basedOn w:val="a1"/>
    <w:next w:val="a6"/>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4A7A5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787</Words>
  <Characters>4486</Characters>
  <Application>Microsoft Office Word</Application>
  <DocSecurity>0</DocSecurity>
  <Lines>37</Lines>
  <Paragraphs>10</Paragraphs>
  <ScaleCrop>false</ScaleCrop>
  <Company>Huawei Technologies Co.,Ltd.</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Huawei_rev2</cp:lastModifiedBy>
  <cp:revision>2</cp:revision>
  <dcterms:created xsi:type="dcterms:W3CDTF">2024-05-24T00:37:00Z</dcterms:created>
  <dcterms:modified xsi:type="dcterms:W3CDTF">2024-05-24T00:37:00Z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(3)CeCmcd5Azs1TfaNTYmP3GDUAebAz7DmEtYeFhm57svWR9uHqZ/XaIA7gw/cRHox6jzkU+4wu
FZfDhzES9xlxbNjNBgl473ONjOp9ib4Bf7gVQzf8bxhI9sS+Q3m2UdzwT5QaFUPMe1AN3dzr
6BodXAYKyHmnpKpTTqTmh2IkWkESkeuR8enCTxjuvUZ2iPUFw4IFV8+BayJNqbLpPOMMT20H
GMd6V+XfRqL7mntH75</vt:lpwstr>
  </property>
  <property fmtid="{D5CDD505-2E9C-101B-9397-08002B2CF9AE}" pid="10" name="_2015_ms_pID_725343_00">
    <vt:lpwstr>_2015_ms_pID_725343</vt:lpwstr>
  </property>
  <property fmtid="{D5CDD505-2E9C-101B-9397-08002B2CF9AE}" pid="11" name="_2015_ms_pID_7253431">
    <vt:lpwstr>ZsPaAM3PCwLpKrcE3A+Bl1fVNTlNzqRm69y40R6Jfo9gMavgQ8laNp
HJg+OIojxjTc9eEUKFLXiD2bue8/+kIfbPeOHw7aC6Bi6YjtfCJJr1W735onPfwdAdy94HSt
O3OXbb8YCPTpnu+xnRiT2UB63faoqezkGC5czQyNJsrCD42k036BWYx3mkalyzwr5EhggIqp
5xty4aVZG1blqb1IeiBJCd1p7VNX/qHJVNXz</vt:lpwstr>
  </property>
  <property fmtid="{D5CDD505-2E9C-101B-9397-08002B2CF9AE}" pid="12" name="_2015_ms_pID_7253431_00">
    <vt:lpwstr>_2015_ms_pID_7253431</vt:lpwstr>
  </property>
  <property fmtid="{D5CDD505-2E9C-101B-9397-08002B2CF9AE}" pid="13" name="_2015_ms_pID_7253432">
    <vt:lpwstr>MA==</vt:lpwstr>
  </property>
</Properties>
</file>